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77" w:rsidRPr="00AA278B" w:rsidRDefault="00E86D77" w:rsidP="00E86D77">
      <w:pPr>
        <w:pStyle w:val="Zkladntext"/>
        <w:jc w:val="center"/>
        <w:rPr>
          <w:rFonts w:ascii="Arial Narrow" w:hAnsi="Arial Narrow"/>
          <w:sz w:val="28"/>
          <w:szCs w:val="28"/>
        </w:rPr>
      </w:pPr>
      <w:r w:rsidRPr="00AA278B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902970" cy="1039034"/>
            <wp:effectExtent l="19050" t="0" r="0" b="0"/>
            <wp:docPr id="1" name="Obrázok 1" descr="ĽUBIET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ĽUBIETOV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97" cy="10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77" w:rsidRPr="00AA278B" w:rsidRDefault="00E86D77" w:rsidP="00E86D77">
      <w:pPr>
        <w:pStyle w:val="Zkladntext"/>
        <w:jc w:val="center"/>
        <w:rPr>
          <w:rFonts w:ascii="Arial Narrow" w:hAnsi="Arial Narrow"/>
          <w:b/>
          <w:smallCaps/>
          <w:shadow/>
          <w:sz w:val="72"/>
          <w:szCs w:val="72"/>
        </w:rPr>
      </w:pPr>
      <w:r w:rsidRPr="00AA278B">
        <w:rPr>
          <w:rFonts w:ascii="Arial Narrow" w:hAnsi="Arial Narrow"/>
          <w:b/>
          <w:smallCaps/>
          <w:shadow/>
          <w:sz w:val="72"/>
          <w:szCs w:val="72"/>
        </w:rPr>
        <w:t>Obec Ľubietová</w:t>
      </w:r>
    </w:p>
    <w:p w:rsidR="00E86D77" w:rsidRPr="00AA278B" w:rsidRDefault="00E86D77" w:rsidP="00E86D77">
      <w:pPr>
        <w:pStyle w:val="Zkladntext"/>
        <w:jc w:val="center"/>
        <w:rPr>
          <w:rFonts w:ascii="Arial Narrow" w:hAnsi="Arial Narrow"/>
          <w:b/>
          <w:smallCaps/>
          <w:sz w:val="52"/>
        </w:rPr>
      </w:pPr>
    </w:p>
    <w:p w:rsidR="008B470A" w:rsidRPr="00AA278B" w:rsidRDefault="008B470A" w:rsidP="00381FFD">
      <w:pPr>
        <w:pStyle w:val="Zkladntext"/>
        <w:jc w:val="center"/>
        <w:rPr>
          <w:rFonts w:ascii="Arial Narrow" w:hAnsi="Arial Narrow"/>
          <w:b/>
          <w:smallCaps/>
          <w:sz w:val="52"/>
        </w:rPr>
      </w:pPr>
      <w:r w:rsidRPr="00AA278B">
        <w:rPr>
          <w:rFonts w:ascii="Arial Narrow" w:hAnsi="Arial Narrow"/>
          <w:b/>
          <w:smallCaps/>
          <w:sz w:val="52"/>
        </w:rPr>
        <w:t>Všeobecne záväzné nariadenie</w:t>
      </w:r>
    </w:p>
    <w:p w:rsidR="008B470A" w:rsidRPr="00AA278B" w:rsidRDefault="00AA278B" w:rsidP="00381FFD">
      <w:pPr>
        <w:pStyle w:val="Zkladntext"/>
        <w:jc w:val="center"/>
        <w:rPr>
          <w:rFonts w:ascii="Arial Narrow" w:hAnsi="Arial Narrow"/>
          <w:b/>
          <w:smallCaps/>
          <w:sz w:val="28"/>
          <w:szCs w:val="28"/>
        </w:rPr>
      </w:pPr>
      <w:r w:rsidRPr="00AA278B">
        <w:rPr>
          <w:rFonts w:ascii="Arial Narrow" w:hAnsi="Arial Narrow"/>
          <w:b/>
          <w:smallCaps/>
          <w:sz w:val="28"/>
          <w:szCs w:val="28"/>
        </w:rPr>
        <w:t>č..   2/</w:t>
      </w:r>
      <w:r w:rsidR="008B470A" w:rsidRPr="00AA278B">
        <w:rPr>
          <w:rFonts w:ascii="Arial Narrow" w:hAnsi="Arial Narrow"/>
          <w:b/>
          <w:smallCaps/>
          <w:sz w:val="28"/>
          <w:szCs w:val="28"/>
        </w:rPr>
        <w:t>2017</w:t>
      </w:r>
    </w:p>
    <w:p w:rsidR="008B470A" w:rsidRPr="00AA278B" w:rsidRDefault="008B470A" w:rsidP="00381FFD">
      <w:pPr>
        <w:pStyle w:val="Zkladntext"/>
        <w:jc w:val="center"/>
        <w:rPr>
          <w:rFonts w:ascii="Arial Narrow" w:hAnsi="Arial Narrow"/>
          <w:b/>
          <w:smallCaps/>
          <w:sz w:val="28"/>
        </w:rPr>
      </w:pPr>
      <w:r w:rsidRPr="00AA278B">
        <w:rPr>
          <w:rFonts w:ascii="Arial Narrow" w:hAnsi="Arial Narrow"/>
          <w:b/>
          <w:smallCaps/>
          <w:sz w:val="28"/>
        </w:rPr>
        <w:t>ktorým sa vyhlasujú záväzné časti Územného plánu obce Ľubietová</w:t>
      </w:r>
    </w:p>
    <w:p w:rsidR="008B470A" w:rsidRPr="00AA278B" w:rsidRDefault="008B470A" w:rsidP="00381FFD">
      <w:pPr>
        <w:pStyle w:val="Zkladntext"/>
        <w:jc w:val="center"/>
        <w:rPr>
          <w:rFonts w:ascii="Arial Narrow" w:hAnsi="Arial Narrow"/>
          <w:b/>
          <w:smallCaps/>
          <w:sz w:val="28"/>
        </w:rPr>
      </w:pPr>
      <w:r w:rsidRPr="00AA278B">
        <w:rPr>
          <w:rFonts w:ascii="Arial Narrow" w:hAnsi="Arial Narrow"/>
          <w:b/>
          <w:smallCaps/>
          <w:sz w:val="28"/>
        </w:rPr>
        <w:t>podľa zmien a doplnkov č. 2</w:t>
      </w:r>
    </w:p>
    <w:p w:rsidR="008B470A" w:rsidRPr="00AA278B" w:rsidRDefault="008B470A" w:rsidP="00381FFD">
      <w:pPr>
        <w:pStyle w:val="Zkladntext"/>
        <w:tabs>
          <w:tab w:val="left" w:pos="1134"/>
        </w:tabs>
        <w:rPr>
          <w:rFonts w:ascii="Arial Narrow" w:hAnsi="Arial Narrow"/>
          <w:b/>
        </w:rPr>
      </w:pPr>
    </w:p>
    <w:p w:rsidR="008B470A" w:rsidRPr="00AA278B" w:rsidRDefault="008B470A" w:rsidP="008B470A">
      <w:pPr>
        <w:pStyle w:val="Zkladntext"/>
        <w:tabs>
          <w:tab w:val="left" w:pos="851"/>
        </w:tabs>
        <w:rPr>
          <w:rFonts w:ascii="Arial Narrow" w:hAnsi="Arial Narrow"/>
          <w:szCs w:val="22"/>
        </w:rPr>
      </w:pPr>
      <w:r w:rsidRPr="00AA278B">
        <w:rPr>
          <w:rFonts w:ascii="Arial Narrow" w:hAnsi="Arial Narrow" w:cs="Arial"/>
          <w:szCs w:val="22"/>
        </w:rPr>
        <w:tab/>
        <w:t>Obecné zastupiteľstvo v Ľubietovej podľa § 6, ods. 1 zákona č. 369/1990 Zb. o obecnom zriadení v znení neskorších predpisov, v súlade s ustanovením § 27 ods. 3 zákona č. 50/1976 Zb. o územnom plánovaní a stavebnom poriadku v znení neskorších predpisov vydáva toto všeobecne záväzné nariadenie, ktorým sa vyhlasujú záväzné časti Územného plánu obce Ľubietová</w:t>
      </w:r>
      <w:r w:rsidRPr="00AA278B">
        <w:rPr>
          <w:rFonts w:ascii="Arial Narrow" w:hAnsi="Arial Narrow"/>
          <w:szCs w:val="22"/>
        </w:rPr>
        <w:t xml:space="preserve"> podľa jeho zmien a doplnkov č. 2. </w:t>
      </w:r>
    </w:p>
    <w:p w:rsidR="008B470A" w:rsidRDefault="008B470A" w:rsidP="008B470A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1</w:t>
      </w:r>
    </w:p>
    <w:p w:rsidR="00AA278B" w:rsidRPr="00AA278B" w:rsidRDefault="00AA278B" w:rsidP="008B470A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</w:p>
    <w:p w:rsidR="008B470A" w:rsidRPr="00AA278B" w:rsidRDefault="008B470A" w:rsidP="008B470A">
      <w:pPr>
        <w:suppressAutoHyphens/>
        <w:spacing w:line="26" w:lineRule="atLeast"/>
        <w:jc w:val="center"/>
        <w:rPr>
          <w:rFonts w:ascii="Arial Narrow" w:hAnsi="Arial Narrow" w:cs="Arial"/>
        </w:rPr>
      </w:pPr>
      <w:r w:rsidRPr="00AA278B">
        <w:rPr>
          <w:rFonts w:ascii="Arial Narrow" w:hAnsi="Arial Narrow"/>
          <w:bCs/>
          <w:color w:val="000000"/>
        </w:rPr>
        <w:t>Zásady a regulatívy priestorového usporiadania a funkčného využitia územia</w:t>
      </w:r>
    </w:p>
    <w:p w:rsidR="008B470A" w:rsidRPr="00AA278B" w:rsidRDefault="008B470A" w:rsidP="008A6E46">
      <w:pPr>
        <w:autoSpaceDE w:val="0"/>
        <w:spacing w:before="120"/>
        <w:ind w:firstLine="907"/>
        <w:rPr>
          <w:rFonts w:ascii="Arial Narrow" w:hAnsi="Arial Narrow"/>
          <w:b/>
          <w:bCs/>
          <w:caps/>
        </w:rPr>
      </w:pPr>
      <w:r w:rsidRPr="00AA278B">
        <w:rPr>
          <w:rFonts w:ascii="Arial Narrow" w:hAnsi="Arial Narrow"/>
          <w:color w:val="000000"/>
        </w:rPr>
        <w:t>Vymedzujú sa plochy občianskej vybavenosti a zmiešané územie s funkciami rekreácia a občianska vybavenosť v rozsahu a v hraniciach ako sú vykreslené vo výkresoch č. 2A a 2B grafickej časti Zmien a doplnkov č. 2 Územného plánu obce Ľubietová (ďalej len „ZaD č. 2“).</w:t>
      </w:r>
    </w:p>
    <w:p w:rsidR="008B470A" w:rsidRPr="00AA278B" w:rsidRDefault="008B470A" w:rsidP="008B470A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2</w:t>
      </w:r>
    </w:p>
    <w:p w:rsidR="008B470A" w:rsidRDefault="008B470A" w:rsidP="008B470A">
      <w:pPr>
        <w:suppressAutoHyphens/>
        <w:spacing w:line="26" w:lineRule="atLeast"/>
        <w:jc w:val="center"/>
        <w:rPr>
          <w:rFonts w:ascii="Arial Narrow" w:hAnsi="Arial Narrow"/>
          <w:bCs/>
        </w:rPr>
      </w:pPr>
      <w:r w:rsidRPr="00AA278B">
        <w:rPr>
          <w:rFonts w:ascii="Arial Narrow" w:hAnsi="Arial Narrow" w:cs="Arial"/>
          <w:bCs/>
        </w:rPr>
        <w:t>Určenie prípustných, obmedzujúcich a vylučujúcich podmienok využitia</w:t>
      </w:r>
      <w:r w:rsidRPr="00AA278B">
        <w:rPr>
          <w:rFonts w:ascii="Arial Narrow" w:hAnsi="Arial Narrow"/>
          <w:bCs/>
        </w:rPr>
        <w:t xml:space="preserve"> plôch, intenzity ich využitia</w:t>
      </w:r>
    </w:p>
    <w:p w:rsidR="00AA278B" w:rsidRPr="00AA278B" w:rsidRDefault="00AA278B" w:rsidP="008B470A">
      <w:pPr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8B470A" w:rsidRPr="00AA278B" w:rsidRDefault="008B470A" w:rsidP="008B470A">
      <w:pPr>
        <w:pStyle w:val="Odsekzoznamu"/>
        <w:numPr>
          <w:ilvl w:val="0"/>
          <w:numId w:val="2"/>
        </w:numPr>
        <w:spacing w:line="200" w:lineRule="atLeast"/>
        <w:ind w:left="908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>Regulovaná plocha D2/1</w:t>
      </w:r>
    </w:p>
    <w:p w:rsidR="008B470A" w:rsidRPr="00AA278B" w:rsidRDefault="008B470A" w:rsidP="008B470A">
      <w:pPr>
        <w:pStyle w:val="Odsekzoznamu"/>
        <w:numPr>
          <w:ilvl w:val="0"/>
          <w:numId w:val="3"/>
        </w:numPr>
        <w:tabs>
          <w:tab w:val="left" w:pos="3402"/>
        </w:tabs>
        <w:spacing w:before="60"/>
        <w:ind w:left="454" w:hanging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Hlavná funkcia –rekreácia a občianska vybavenosť, prechodné ubytovanie a stravova</w:t>
      </w:r>
      <w:r w:rsidRPr="00AA278B">
        <w:rPr>
          <w:rFonts w:ascii="Arial Narrow" w:hAnsi="Arial Narrow"/>
        </w:rPr>
        <w:softHyphen/>
        <w:t>nie.</w:t>
      </w:r>
    </w:p>
    <w:p w:rsidR="008B470A" w:rsidRPr="00AA278B" w:rsidRDefault="008B470A" w:rsidP="008B470A">
      <w:pPr>
        <w:pStyle w:val="Odsekzoznamu"/>
        <w:numPr>
          <w:ilvl w:val="0"/>
          <w:numId w:val="3"/>
        </w:numPr>
        <w:tabs>
          <w:tab w:val="left" w:pos="3402"/>
        </w:tabs>
        <w:spacing w:before="60"/>
        <w:ind w:left="454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>Prípustné funkčné využitie –trvalé bývanie súvisiace s hlavnou funkciou, chov koní.</w:t>
      </w:r>
    </w:p>
    <w:p w:rsidR="008B470A" w:rsidRPr="00AA278B" w:rsidRDefault="008B470A" w:rsidP="008B470A">
      <w:pPr>
        <w:pStyle w:val="Odsekzoznamu"/>
        <w:numPr>
          <w:ilvl w:val="0"/>
          <w:numId w:val="3"/>
        </w:numPr>
        <w:tabs>
          <w:tab w:val="left" w:pos="3402"/>
        </w:tabs>
        <w:spacing w:before="60"/>
        <w:ind w:left="454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 xml:space="preserve">Obmedzujúce podmienky –výška zástavby maximálne jedno nadzemné podlažie a funkčné podkrovie, zastaviteľnosť max. 25% z pozemku. </w:t>
      </w:r>
    </w:p>
    <w:p w:rsidR="008B470A" w:rsidRPr="00AA278B" w:rsidRDefault="008B470A" w:rsidP="008B470A">
      <w:pPr>
        <w:pStyle w:val="Odsekzoznamu"/>
        <w:widowControl w:val="0"/>
        <w:numPr>
          <w:ilvl w:val="0"/>
          <w:numId w:val="3"/>
        </w:numPr>
        <w:tabs>
          <w:tab w:val="left" w:pos="3402"/>
        </w:tabs>
        <w:spacing w:before="60"/>
        <w:ind w:left="454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 xml:space="preserve">Zakazujúce funkčné využitie –výroba, sklady, prevádzky rušiace hlukom, zápachom. </w:t>
      </w:r>
    </w:p>
    <w:p w:rsidR="008B470A" w:rsidRPr="00AA278B" w:rsidRDefault="008B470A" w:rsidP="008B470A">
      <w:pPr>
        <w:widowControl w:val="0"/>
        <w:tabs>
          <w:tab w:val="left" w:pos="3402"/>
        </w:tabs>
        <w:spacing w:line="200" w:lineRule="atLeast"/>
        <w:ind w:left="3402" w:hanging="3402"/>
        <w:rPr>
          <w:rFonts w:ascii="Arial Narrow" w:hAnsi="Arial Narrow"/>
        </w:rPr>
      </w:pPr>
    </w:p>
    <w:p w:rsidR="008B470A" w:rsidRPr="00AA278B" w:rsidRDefault="008B470A" w:rsidP="008B470A">
      <w:pPr>
        <w:pStyle w:val="Odsekzoznamu"/>
        <w:numPr>
          <w:ilvl w:val="0"/>
          <w:numId w:val="2"/>
        </w:numPr>
        <w:spacing w:line="200" w:lineRule="atLeast"/>
        <w:ind w:left="908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>Regulovaná plocha: D2/2</w:t>
      </w:r>
    </w:p>
    <w:p w:rsidR="00400D92" w:rsidRPr="00AA278B" w:rsidRDefault="008B470A" w:rsidP="00400D92">
      <w:pPr>
        <w:pStyle w:val="Odsekzoznamu"/>
        <w:widowControl w:val="0"/>
        <w:numPr>
          <w:ilvl w:val="0"/>
          <w:numId w:val="8"/>
        </w:numPr>
        <w:tabs>
          <w:tab w:val="left" w:pos="3402"/>
        </w:tabs>
        <w:spacing w:before="60"/>
        <w:ind w:left="454" w:hanging="454"/>
        <w:contextualSpacing w:val="0"/>
        <w:rPr>
          <w:rFonts w:ascii="Arial Narrow" w:hAnsi="Arial Narrow"/>
          <w:caps/>
        </w:rPr>
      </w:pPr>
      <w:r w:rsidRPr="00AA278B">
        <w:rPr>
          <w:rFonts w:ascii="Arial Narrow" w:hAnsi="Arial Narrow"/>
        </w:rPr>
        <w:t>Hlavná funkcia –občianska vybavenosť (kultúra, vzdelávanie, náboženstvo).</w:t>
      </w:r>
      <w:r w:rsidR="00400D92" w:rsidRPr="00AA278B">
        <w:rPr>
          <w:rFonts w:ascii="Arial Narrow" w:hAnsi="Arial Narrow"/>
        </w:rPr>
        <w:t xml:space="preserve"> </w:t>
      </w:r>
    </w:p>
    <w:p w:rsidR="00400D92" w:rsidRPr="00AA278B" w:rsidRDefault="008B470A" w:rsidP="00400D92">
      <w:pPr>
        <w:pStyle w:val="Odsekzoznamu"/>
        <w:widowControl w:val="0"/>
        <w:numPr>
          <w:ilvl w:val="0"/>
          <w:numId w:val="8"/>
        </w:numPr>
        <w:tabs>
          <w:tab w:val="left" w:pos="3402"/>
        </w:tabs>
        <w:spacing w:before="60"/>
        <w:ind w:left="454" w:hanging="454"/>
        <w:contextualSpacing w:val="0"/>
        <w:rPr>
          <w:rFonts w:ascii="Arial Narrow" w:hAnsi="Arial Narrow"/>
          <w:caps/>
        </w:rPr>
      </w:pPr>
      <w:r w:rsidRPr="00AA278B">
        <w:rPr>
          <w:rFonts w:ascii="Arial Narrow" w:hAnsi="Arial Narrow"/>
        </w:rPr>
        <w:t>Prípustné funkčné využitie –prechodné ubytovanie a trvalé bývanie súvisiace s hlavnou funkciou.</w:t>
      </w:r>
      <w:r w:rsidR="00400D92" w:rsidRPr="00AA278B">
        <w:rPr>
          <w:rFonts w:ascii="Arial Narrow" w:hAnsi="Arial Narrow"/>
        </w:rPr>
        <w:t xml:space="preserve"> </w:t>
      </w:r>
    </w:p>
    <w:p w:rsidR="00400D92" w:rsidRPr="00AA278B" w:rsidRDefault="008B470A" w:rsidP="00400D92">
      <w:pPr>
        <w:pStyle w:val="Odsekzoznamu"/>
        <w:widowControl w:val="0"/>
        <w:numPr>
          <w:ilvl w:val="0"/>
          <w:numId w:val="8"/>
        </w:numPr>
        <w:tabs>
          <w:tab w:val="left" w:pos="3402"/>
        </w:tabs>
        <w:spacing w:before="60"/>
        <w:ind w:left="454" w:hanging="454"/>
        <w:contextualSpacing w:val="0"/>
        <w:rPr>
          <w:rFonts w:ascii="Arial Narrow" w:hAnsi="Arial Narrow"/>
          <w:caps/>
        </w:rPr>
      </w:pPr>
      <w:r w:rsidRPr="00AA278B">
        <w:rPr>
          <w:rFonts w:ascii="Arial Narrow" w:hAnsi="Arial Narrow"/>
        </w:rPr>
        <w:t xml:space="preserve">Obmedzujúce podmienky –výška zástavby maximálne dve nadzemné podlažia a funkčné podkrovie, zastaviteľnosť max. 50% z pozemku. </w:t>
      </w:r>
    </w:p>
    <w:p w:rsidR="008B470A" w:rsidRPr="00AA278B" w:rsidRDefault="008B470A" w:rsidP="00400D92">
      <w:pPr>
        <w:pStyle w:val="Odsekzoznamu"/>
        <w:widowControl w:val="0"/>
        <w:numPr>
          <w:ilvl w:val="0"/>
          <w:numId w:val="8"/>
        </w:numPr>
        <w:tabs>
          <w:tab w:val="left" w:pos="3402"/>
        </w:tabs>
        <w:spacing w:before="60"/>
        <w:ind w:left="454" w:hanging="454"/>
        <w:contextualSpacing w:val="0"/>
        <w:rPr>
          <w:rFonts w:ascii="Arial Narrow" w:hAnsi="Arial Narrow"/>
          <w:caps/>
        </w:rPr>
      </w:pPr>
      <w:r w:rsidRPr="00AA278B">
        <w:rPr>
          <w:rFonts w:ascii="Arial Narrow" w:hAnsi="Arial Narrow"/>
        </w:rPr>
        <w:t xml:space="preserve">Zakazujúce funkčné využitie –výroba, sklady, prevádzky rušiace hlukom, zápachom. </w:t>
      </w:r>
    </w:p>
    <w:p w:rsidR="008B470A" w:rsidRPr="00AA278B" w:rsidRDefault="008B470A" w:rsidP="008B470A">
      <w:pPr>
        <w:widowControl w:val="0"/>
        <w:tabs>
          <w:tab w:val="left" w:pos="3402"/>
        </w:tabs>
        <w:spacing w:line="200" w:lineRule="atLeast"/>
        <w:ind w:left="513" w:right="-1" w:hanging="513"/>
        <w:rPr>
          <w:rFonts w:ascii="Arial Narrow" w:hAnsi="Arial Narrow"/>
          <w:caps/>
        </w:rPr>
      </w:pPr>
    </w:p>
    <w:p w:rsidR="008B470A" w:rsidRPr="00AA278B" w:rsidRDefault="008B470A" w:rsidP="008B470A">
      <w:pPr>
        <w:pStyle w:val="Odsekzoznamu"/>
        <w:numPr>
          <w:ilvl w:val="0"/>
          <w:numId w:val="2"/>
        </w:numPr>
        <w:spacing w:line="200" w:lineRule="atLeast"/>
        <w:ind w:left="908" w:hanging="454"/>
        <w:rPr>
          <w:rFonts w:ascii="Arial Narrow" w:hAnsi="Arial Narrow"/>
        </w:rPr>
      </w:pPr>
      <w:r w:rsidRPr="00AA278B">
        <w:rPr>
          <w:rFonts w:ascii="Arial Narrow" w:hAnsi="Arial Narrow"/>
        </w:rPr>
        <w:t>Regulovaná plocha: D2/3</w:t>
      </w:r>
    </w:p>
    <w:p w:rsidR="008B470A" w:rsidRPr="00AA278B" w:rsidRDefault="008B470A" w:rsidP="00400D92">
      <w:pPr>
        <w:pStyle w:val="Odsekzoznamu"/>
        <w:numPr>
          <w:ilvl w:val="0"/>
          <w:numId w:val="9"/>
        </w:numPr>
        <w:spacing w:before="60"/>
        <w:ind w:left="454" w:hanging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Hlavná funkcia</w:t>
      </w:r>
      <w:r w:rsidR="00400D92" w:rsidRPr="00AA278B">
        <w:rPr>
          <w:rFonts w:ascii="Arial Narrow" w:hAnsi="Arial Narrow"/>
        </w:rPr>
        <w:t xml:space="preserve"> –</w:t>
      </w:r>
      <w:r w:rsidRPr="00AA278B">
        <w:rPr>
          <w:rFonts w:ascii="Arial Narrow" w:hAnsi="Arial Narrow"/>
        </w:rPr>
        <w:t>rekreácia.</w:t>
      </w:r>
    </w:p>
    <w:p w:rsidR="008B470A" w:rsidRPr="00AA278B" w:rsidRDefault="008B470A" w:rsidP="00400D92">
      <w:pPr>
        <w:pStyle w:val="Odsekzoznamu"/>
        <w:numPr>
          <w:ilvl w:val="0"/>
          <w:numId w:val="9"/>
        </w:numPr>
        <w:spacing w:before="60"/>
        <w:ind w:left="454" w:hanging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Prípustné funkčné využitie</w:t>
      </w:r>
      <w:r w:rsidR="00400D92" w:rsidRPr="00AA278B">
        <w:rPr>
          <w:rFonts w:ascii="Arial Narrow" w:hAnsi="Arial Narrow"/>
        </w:rPr>
        <w:t xml:space="preserve"> –</w:t>
      </w:r>
      <w:r w:rsidRPr="00AA278B">
        <w:rPr>
          <w:rFonts w:ascii="Arial Narrow" w:hAnsi="Arial Narrow"/>
        </w:rPr>
        <w:t xml:space="preserve">rekreácia v individuálne stojacich rekreačných objektoch. </w:t>
      </w:r>
    </w:p>
    <w:p w:rsidR="00400D92" w:rsidRPr="00AA278B" w:rsidRDefault="008B470A" w:rsidP="00400D92">
      <w:pPr>
        <w:pStyle w:val="Odsekzoznamu"/>
        <w:numPr>
          <w:ilvl w:val="0"/>
          <w:numId w:val="9"/>
        </w:numPr>
        <w:spacing w:before="60" w:line="200" w:lineRule="atLeast"/>
        <w:ind w:left="454" w:hanging="454"/>
        <w:contextualSpacing w:val="0"/>
        <w:rPr>
          <w:rFonts w:ascii="Arial Narrow" w:hAnsi="Arial Narrow"/>
          <w:b/>
          <w:bCs/>
          <w:caps/>
          <w:color w:val="000000"/>
        </w:rPr>
      </w:pPr>
      <w:r w:rsidRPr="00AA278B">
        <w:rPr>
          <w:rFonts w:ascii="Arial Narrow" w:hAnsi="Arial Narrow"/>
        </w:rPr>
        <w:lastRenderedPageBreak/>
        <w:t>Obmedzujúce funkčné využitie</w:t>
      </w:r>
      <w:r w:rsidR="00400D92" w:rsidRPr="00AA278B">
        <w:rPr>
          <w:rFonts w:ascii="Arial Narrow" w:hAnsi="Arial Narrow"/>
        </w:rPr>
        <w:t xml:space="preserve"> –</w:t>
      </w:r>
      <w:r w:rsidRPr="00AA278B">
        <w:rPr>
          <w:rFonts w:ascii="Arial Narrow" w:hAnsi="Arial Narrow"/>
        </w:rPr>
        <w:t>výška zástavby maximálne jedno nadzemné podlažie a funkčné podkrovie, zastaviteľnosť max. 25% z pozemku, plochy rekreácie musia byť umiestnené mimo ochranného pásma lesa, t.j. 50 m od hranice lesných pozemkov.</w:t>
      </w:r>
      <w:r w:rsidR="00400D92" w:rsidRPr="00AA278B">
        <w:rPr>
          <w:rFonts w:ascii="Arial Narrow" w:hAnsi="Arial Narrow"/>
        </w:rPr>
        <w:t xml:space="preserve"> </w:t>
      </w:r>
    </w:p>
    <w:p w:rsidR="008B470A" w:rsidRPr="00AA278B" w:rsidRDefault="008B470A" w:rsidP="00400D92">
      <w:pPr>
        <w:pStyle w:val="Odsekzoznamu"/>
        <w:numPr>
          <w:ilvl w:val="0"/>
          <w:numId w:val="9"/>
        </w:numPr>
        <w:spacing w:before="60"/>
        <w:ind w:left="454" w:hanging="454"/>
        <w:contextualSpacing w:val="0"/>
        <w:rPr>
          <w:rFonts w:ascii="Arial Narrow" w:hAnsi="Arial Narrow"/>
          <w:b/>
          <w:bCs/>
          <w:caps/>
          <w:color w:val="000000"/>
        </w:rPr>
      </w:pPr>
      <w:r w:rsidRPr="00AA278B">
        <w:rPr>
          <w:rFonts w:ascii="Arial Narrow" w:hAnsi="Arial Narrow"/>
          <w:color w:val="000000"/>
        </w:rPr>
        <w:t>Zakazujúce funkčné využitie</w:t>
      </w:r>
      <w:r w:rsidR="00400D92" w:rsidRPr="00AA278B">
        <w:rPr>
          <w:rFonts w:ascii="Arial Narrow" w:hAnsi="Arial Narrow"/>
        </w:rPr>
        <w:t xml:space="preserve"> –</w:t>
      </w:r>
      <w:r w:rsidRPr="00AA278B">
        <w:rPr>
          <w:rFonts w:ascii="Arial Narrow" w:hAnsi="Arial Narrow"/>
          <w:color w:val="000000"/>
        </w:rPr>
        <w:t xml:space="preserve">trvalé bývanie, výroba, sklady, prevádzky rušiace hlukom, zápachom. </w:t>
      </w:r>
    </w:p>
    <w:p w:rsidR="008A6E46" w:rsidRPr="00AA278B" w:rsidRDefault="008A6E46" w:rsidP="008A6E46">
      <w:pPr>
        <w:pStyle w:val="Zkladntext"/>
        <w:tabs>
          <w:tab w:val="left" w:pos="851"/>
        </w:tabs>
        <w:spacing w:before="240"/>
        <w:ind w:left="72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3</w:t>
      </w:r>
    </w:p>
    <w:p w:rsidR="008A6E46" w:rsidRDefault="008A6E46" w:rsidP="008A6E46">
      <w:pPr>
        <w:pStyle w:val="Odsekzoznamu"/>
        <w:suppressAutoHyphens/>
        <w:spacing w:line="26" w:lineRule="atLeast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Zásady a regulatívy pre umiestnenie občianskeho vybavenia</w:t>
      </w:r>
    </w:p>
    <w:p w:rsidR="00AA278B" w:rsidRPr="00AA278B" w:rsidRDefault="00AA278B" w:rsidP="008A6E46">
      <w:pPr>
        <w:pStyle w:val="Odsekzoznamu"/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8A6E46" w:rsidRPr="00AA278B" w:rsidRDefault="008A6E46" w:rsidP="008A6E46">
      <w:pPr>
        <w:pStyle w:val="Odsekzoznamu"/>
        <w:numPr>
          <w:ilvl w:val="0"/>
          <w:numId w:val="10"/>
        </w:numPr>
        <w:tabs>
          <w:tab w:val="left" w:pos="907"/>
        </w:tabs>
        <w:spacing w:before="120" w:line="200" w:lineRule="atLeast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Nové objekty občianskeho vybavenia umiestňovať iba na pozemky určené Zmenami a doplnkami  č. 2.</w:t>
      </w:r>
    </w:p>
    <w:p w:rsidR="008A6E46" w:rsidRPr="00AA278B" w:rsidRDefault="008A6E46" w:rsidP="008A6E46">
      <w:pPr>
        <w:pStyle w:val="Odsekzoznamu"/>
        <w:numPr>
          <w:ilvl w:val="0"/>
          <w:numId w:val="10"/>
        </w:numPr>
        <w:tabs>
          <w:tab w:val="left" w:pos="907"/>
        </w:tabs>
        <w:spacing w:before="120" w:line="200" w:lineRule="atLeast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Súbežne s realizáciou objektov občianskeho vybavenia zrealizovať parkové úpravy v ich okolí a vytvárať tak dôstojné kultúrno – spoločenské a odpočinkové priestory.</w:t>
      </w:r>
    </w:p>
    <w:p w:rsidR="008A6E46" w:rsidRPr="00AA278B" w:rsidRDefault="008A6E46" w:rsidP="008A6E46">
      <w:pPr>
        <w:pStyle w:val="Odsekzoznamu"/>
        <w:numPr>
          <w:ilvl w:val="0"/>
          <w:numId w:val="10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/>
          <w:bCs/>
          <w:caps/>
          <w:color w:val="000000"/>
        </w:rPr>
      </w:pPr>
      <w:r w:rsidRPr="00AA278B">
        <w:rPr>
          <w:rFonts w:ascii="Arial Narrow" w:hAnsi="Arial Narrow"/>
        </w:rPr>
        <w:t>Architektonické stvárnenie, merítko a podlažnosť objektov občianskeho vybavenia prispôsobiť okolitej zástavbe.</w:t>
      </w:r>
    </w:p>
    <w:p w:rsidR="008A6E46" w:rsidRPr="00AA278B" w:rsidRDefault="008A6E46" w:rsidP="008A6E46">
      <w:pPr>
        <w:pStyle w:val="Zkladntext"/>
        <w:tabs>
          <w:tab w:val="left" w:pos="851"/>
        </w:tabs>
        <w:spacing w:before="240"/>
        <w:ind w:left="36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4</w:t>
      </w:r>
    </w:p>
    <w:p w:rsidR="008A6E46" w:rsidRDefault="008A6E46" w:rsidP="008A6E46">
      <w:pPr>
        <w:suppressAutoHyphens/>
        <w:spacing w:line="26" w:lineRule="atLeast"/>
        <w:ind w:left="360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Zásady a regulatívy verejného dopravného a technického vybavenia územia</w:t>
      </w:r>
    </w:p>
    <w:p w:rsidR="00AA278B" w:rsidRPr="00AA278B" w:rsidRDefault="00AA278B" w:rsidP="008A6E46">
      <w:pPr>
        <w:suppressAutoHyphens/>
        <w:spacing w:line="26" w:lineRule="atLeast"/>
        <w:ind w:left="360"/>
        <w:jc w:val="center"/>
        <w:rPr>
          <w:rFonts w:ascii="Arial Narrow" w:hAnsi="Arial Narrow" w:cs="Arial"/>
        </w:rPr>
      </w:pPr>
    </w:p>
    <w:p w:rsidR="008A6E46" w:rsidRPr="00AA278B" w:rsidRDefault="008A6E46" w:rsidP="008A6E46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Riešenie Zmien a doplnkov č. 2 nezasahuje do jestvujúcej cestnej siete.</w:t>
      </w:r>
    </w:p>
    <w:p w:rsidR="008A6E46" w:rsidRPr="00AA278B" w:rsidRDefault="008A6E46" w:rsidP="008A6E46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V lokalite D2/2 vybudovať nové parkovisko s kapacitou 12 státí.</w:t>
      </w:r>
    </w:p>
    <w:p w:rsidR="008A6E46" w:rsidRPr="00AA278B" w:rsidRDefault="008A6E46" w:rsidP="008A6E46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Vybudovať prípojky inžinierskych sietí ku všetkým navrhovaným objektom.</w:t>
      </w:r>
    </w:p>
    <w:p w:rsidR="008B470A" w:rsidRPr="00AA278B" w:rsidRDefault="008A6E46" w:rsidP="008A6E46">
      <w:pPr>
        <w:pStyle w:val="Odsekzoznamu"/>
        <w:numPr>
          <w:ilvl w:val="0"/>
          <w:numId w:val="11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/>
        </w:rPr>
        <w:t>Odkanalizovanie riešiť vybudovaním nepriepustnej žumpy s vyvážaním na miestnu čistiareň odpadových vôd.</w:t>
      </w:r>
    </w:p>
    <w:p w:rsidR="008A6E46" w:rsidRPr="00AA278B" w:rsidRDefault="008A6E46" w:rsidP="008A6E46">
      <w:pPr>
        <w:pStyle w:val="Zkladntext"/>
        <w:tabs>
          <w:tab w:val="left" w:pos="851"/>
        </w:tabs>
        <w:spacing w:before="240"/>
        <w:ind w:left="36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5</w:t>
      </w:r>
    </w:p>
    <w:p w:rsidR="008A6E46" w:rsidRDefault="008A6E46" w:rsidP="008A6E46">
      <w:pPr>
        <w:suppressAutoHyphens/>
        <w:spacing w:line="26" w:lineRule="atLeast"/>
        <w:ind w:left="360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Zásady a regulatívy pre zachovanie kultúrnohistorických hodnôt, pre ochranu a využívanie prírodných zdrojov, pre ochranu prírody a tvorbu krajiny, pre vytváranie a udržiavanie ekologickej stability, vrátane plôch zelene</w:t>
      </w:r>
    </w:p>
    <w:p w:rsidR="00AA278B" w:rsidRPr="00AA278B" w:rsidRDefault="00AA278B" w:rsidP="008A6E46">
      <w:pPr>
        <w:suppressAutoHyphens/>
        <w:spacing w:line="26" w:lineRule="atLeast"/>
        <w:ind w:left="360"/>
        <w:jc w:val="center"/>
        <w:rPr>
          <w:rFonts w:ascii="Arial Narrow" w:hAnsi="Arial Narrow" w:cs="Arial"/>
        </w:rPr>
      </w:pP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Rešpektovať vyhlásené národné kultúrne pamiatky.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Zachovávať pôvodnú charakteristickú jestvujúcu zástavbu s prihliadnutím na zachovávanie prvkov ľudovej a priemyselnej architektúry.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Rešpektovať založenú štruktúru zástavby prihliadnuc na danosti terénu obce.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Objekty individuálnej výstavby, a tiež ďalšie stavby, ktoré budú umiestnené na území obce regulovať tak, aby vo svojom architektonickom výraze uplatňovali znaky miestnej architektúry.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Investor - stavebník každej stavby vyžadujúcej si zemné práce si od pamiatkového úradu v jednotlivých stupňoch územného a stavebného konania vyžiada konkrétne stanovisko ku každej pripravovanej stavebnej činnosti súvisiacej so zemnými prácami.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</w:rPr>
      </w:pPr>
      <w:r w:rsidRPr="00AA278B">
        <w:rPr>
          <w:rFonts w:ascii="Arial Narrow" w:hAnsi="Arial Narrow"/>
        </w:rPr>
        <w:t>Zabezpečiť v území aplikáciu metód integrovaného manažmentu krajiny a ochrany charakteristického vzhľadu krajiny.</w:t>
      </w:r>
    </w:p>
    <w:p w:rsidR="008A6E46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</w:rPr>
        <w:t>Vylúčiť umiestňovanie reklamných pútačov na exponovaných miestach výhľadov do voľnej krajiny.</w:t>
      </w:r>
    </w:p>
    <w:p w:rsidR="008B470A" w:rsidRPr="00AA278B" w:rsidRDefault="008A6E46" w:rsidP="008A6E46">
      <w:pPr>
        <w:pStyle w:val="Odsekzoznamu"/>
        <w:numPr>
          <w:ilvl w:val="0"/>
          <w:numId w:val="12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/>
          <w:color w:val="000000"/>
        </w:rPr>
        <w:t>Preferovať podzemné vedenia energovodov pred vzdušnými.</w:t>
      </w:r>
    </w:p>
    <w:p w:rsidR="00AA278B" w:rsidRDefault="00AA278B" w:rsidP="00AA278B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AA278B" w:rsidRDefault="00AA278B" w:rsidP="00AA278B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AA278B" w:rsidRPr="00AA278B" w:rsidRDefault="00AA278B" w:rsidP="00AA278B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8A6E46" w:rsidRPr="00AA278B" w:rsidRDefault="008A6E46" w:rsidP="008A6E46">
      <w:pPr>
        <w:pStyle w:val="Zkladntext"/>
        <w:tabs>
          <w:tab w:val="left" w:pos="851"/>
        </w:tabs>
        <w:spacing w:before="240"/>
        <w:ind w:left="36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lastRenderedPageBreak/>
        <w:t>§ 6</w:t>
      </w:r>
    </w:p>
    <w:p w:rsidR="008A6E46" w:rsidRDefault="008A6E46" w:rsidP="008A6E46">
      <w:pPr>
        <w:suppressAutoHyphens/>
        <w:spacing w:line="26" w:lineRule="atLeast"/>
        <w:ind w:left="360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Zásady a regulatívy pre starostlivosť o životné prostredie</w:t>
      </w:r>
    </w:p>
    <w:p w:rsidR="00AA278B" w:rsidRPr="00AA278B" w:rsidRDefault="00AA278B" w:rsidP="008A6E46">
      <w:pPr>
        <w:suppressAutoHyphens/>
        <w:spacing w:line="26" w:lineRule="atLeast"/>
        <w:ind w:left="360"/>
        <w:jc w:val="center"/>
        <w:rPr>
          <w:rFonts w:ascii="Arial Narrow" w:hAnsi="Arial Narrow" w:cs="Arial"/>
        </w:rPr>
      </w:pPr>
    </w:p>
    <w:p w:rsidR="008B470A" w:rsidRPr="00AA278B" w:rsidRDefault="008A6E46" w:rsidP="008A6E46">
      <w:pPr>
        <w:spacing w:before="120"/>
        <w:ind w:firstLine="907"/>
        <w:rPr>
          <w:rFonts w:ascii="Arial Narrow" w:hAnsi="Arial Narrow" w:cs="Arial"/>
        </w:rPr>
      </w:pPr>
      <w:r w:rsidRPr="00AA278B">
        <w:rPr>
          <w:rFonts w:ascii="Arial Narrow" w:hAnsi="Arial Narrow"/>
          <w:bCs/>
          <w:color w:val="000000"/>
        </w:rPr>
        <w:t>Riešenie ZaD č. 2 nemá negatívny dopad na kvalitu životného prostredia.</w:t>
      </w:r>
    </w:p>
    <w:p w:rsidR="008A6E46" w:rsidRPr="00AA278B" w:rsidRDefault="008A6E46" w:rsidP="008A6E46">
      <w:pPr>
        <w:pStyle w:val="Zkladntext"/>
        <w:tabs>
          <w:tab w:val="left" w:pos="851"/>
        </w:tabs>
        <w:spacing w:before="240"/>
        <w:ind w:left="36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7</w:t>
      </w:r>
    </w:p>
    <w:p w:rsidR="008A6E46" w:rsidRDefault="008A6E46" w:rsidP="008A6E46">
      <w:pPr>
        <w:suppressAutoHyphens/>
        <w:spacing w:line="26" w:lineRule="atLeast"/>
        <w:ind w:left="360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Vymedzenie zastavaného územia obce</w:t>
      </w:r>
    </w:p>
    <w:p w:rsidR="00AA278B" w:rsidRPr="00AA278B" w:rsidRDefault="00AA278B" w:rsidP="008A6E46">
      <w:pPr>
        <w:suppressAutoHyphens/>
        <w:spacing w:line="26" w:lineRule="atLeast"/>
        <w:ind w:left="360"/>
        <w:jc w:val="center"/>
        <w:rPr>
          <w:rFonts w:ascii="Arial Narrow" w:hAnsi="Arial Narrow" w:cs="Arial"/>
        </w:rPr>
      </w:pPr>
    </w:p>
    <w:p w:rsidR="008A6E46" w:rsidRPr="00AA278B" w:rsidRDefault="008A6E46" w:rsidP="008A6E46">
      <w:pPr>
        <w:pStyle w:val="Odsekzoznamu"/>
        <w:numPr>
          <w:ilvl w:val="0"/>
          <w:numId w:val="13"/>
        </w:numPr>
        <w:tabs>
          <w:tab w:val="left" w:pos="907"/>
        </w:tabs>
        <w:spacing w:before="120" w:line="200" w:lineRule="atLeast"/>
        <w:ind w:left="0" w:firstLine="454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  <w:color w:val="000000"/>
        </w:rPr>
        <w:t>Zastavané územie obce Ľubietová vymedzené k 1.1.1990 zostáva bez zmeny.</w:t>
      </w:r>
    </w:p>
    <w:p w:rsidR="008A6E46" w:rsidRPr="00AA278B" w:rsidRDefault="008A6E46" w:rsidP="008A6E46">
      <w:pPr>
        <w:pStyle w:val="Odsekzoznamu"/>
        <w:numPr>
          <w:ilvl w:val="0"/>
          <w:numId w:val="13"/>
        </w:numPr>
        <w:tabs>
          <w:tab w:val="left" w:pos="907"/>
        </w:tabs>
        <w:spacing w:before="120" w:line="200" w:lineRule="atLeast"/>
        <w:ind w:left="0" w:firstLine="454"/>
        <w:rPr>
          <w:rFonts w:ascii="Arial Narrow" w:hAnsi="Arial Narrow"/>
          <w:b/>
          <w:bCs/>
          <w:caps/>
          <w:color w:val="000000"/>
        </w:rPr>
      </w:pPr>
      <w:r w:rsidRPr="00AA278B">
        <w:rPr>
          <w:rFonts w:ascii="Arial Narrow" w:hAnsi="Arial Narrow"/>
          <w:color w:val="000000"/>
        </w:rPr>
        <w:t>Skutočne zastavané územie obce Ľubietová sa rozširuje o plochy D2/1 a D2/2 vymedzené ZaD č. 2.</w:t>
      </w:r>
    </w:p>
    <w:p w:rsidR="009C74BC" w:rsidRPr="00AA278B" w:rsidRDefault="009C74BC" w:rsidP="009C74BC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8</w:t>
      </w:r>
    </w:p>
    <w:p w:rsidR="009C74BC" w:rsidRDefault="009C74BC" w:rsidP="009C74BC">
      <w:pPr>
        <w:suppressAutoHyphens/>
        <w:spacing w:line="26" w:lineRule="atLeast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Vymedzenie ochranných pásiem a chránených území</w:t>
      </w:r>
    </w:p>
    <w:p w:rsidR="00AA278B" w:rsidRPr="00AA278B" w:rsidRDefault="00AA278B" w:rsidP="009C74BC">
      <w:pPr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</w:rPr>
        <w:t xml:space="preserve">Podľa územného plánu obce leží časť územia, riešeného ZaD č. 2, v ochrannom pásme poľnohospodárskeho družstva. V súčasnosti už ale predmetné objekty nie sú využívané poľnohospodárskym družstvom, ale slúžia súkromným vlastníkom ako prevádzky drobnej výroby a sklady. V ZaD č. 2 je definované </w:t>
      </w:r>
      <w:r w:rsidRPr="00AA278B">
        <w:rPr>
          <w:rFonts w:ascii="Arial Narrow" w:hAnsi="Arial Narrow"/>
          <w:bCs/>
        </w:rPr>
        <w:t>nové ochranné pásmo vo vzdialenosti 50 m od objektov.</w:t>
      </w:r>
      <w:r w:rsidRPr="00AA278B">
        <w:rPr>
          <w:rFonts w:ascii="Arial Narrow" w:hAnsi="Arial Narrow"/>
        </w:rPr>
        <w:t xml:space="preserve">  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Cestné ochranné pásmo mimo súvislé zastavaného územia určujú zvislé plochy vedené po oboch stranách komunikácie vo vzdialenosti 20 m od osi vozovky cesty III. triedy.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verejného vodovodu a kanalizácie je určené od vonkajšieho pôdorysného okraja potrubia na obidve strany:</w:t>
      </w:r>
    </w:p>
    <w:p w:rsidR="009C74BC" w:rsidRPr="00AA278B" w:rsidRDefault="009C74BC" w:rsidP="009C74BC">
      <w:pPr>
        <w:pStyle w:val="Odsekzoznamu"/>
        <w:numPr>
          <w:ilvl w:val="0"/>
          <w:numId w:val="18"/>
        </w:numPr>
        <w:tabs>
          <w:tab w:val="left" w:pos="680"/>
        </w:tabs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do priemeru 500 mm 1,5 m,</w:t>
      </w:r>
    </w:p>
    <w:p w:rsidR="009C74BC" w:rsidRPr="00AA278B" w:rsidRDefault="009C74BC" w:rsidP="009C74BC">
      <w:pPr>
        <w:pStyle w:val="Odsekzoznamu"/>
        <w:numPr>
          <w:ilvl w:val="0"/>
          <w:numId w:val="18"/>
        </w:numPr>
        <w:tabs>
          <w:tab w:val="left" w:pos="680"/>
        </w:tabs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nad priemer 500 mm 2,5 m, ďalej</w:t>
      </w:r>
    </w:p>
    <w:p w:rsidR="009C74BC" w:rsidRPr="00AA278B" w:rsidRDefault="009C74BC" w:rsidP="009C74BC">
      <w:pPr>
        <w:pStyle w:val="Odsekzoznamu"/>
        <w:numPr>
          <w:ilvl w:val="0"/>
          <w:numId w:val="18"/>
        </w:numPr>
        <w:tabs>
          <w:tab w:val="left" w:pos="680"/>
        </w:tabs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od osi vodovodnej prípojky obojstranne 2,0 m,</w:t>
      </w:r>
    </w:p>
    <w:p w:rsidR="009C74BC" w:rsidRPr="00AA278B" w:rsidRDefault="009C74BC" w:rsidP="009C74BC">
      <w:pPr>
        <w:pStyle w:val="Odsekzoznamu"/>
        <w:numPr>
          <w:ilvl w:val="0"/>
          <w:numId w:val="18"/>
        </w:numPr>
        <w:tabs>
          <w:tab w:val="left" w:pos="680"/>
        </w:tabs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od osi kanalizačnej prípojky obojstranne 0,75 m.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elektrických vedení a zariadení je vymedzené zvislými rovinami po oboch stranách vedenia vo vodorovnej vzdialenosti meranej kolmo na vedenie od krajného vodiča pri napätí od 1 kV do 35 kV vrátane:</w:t>
      </w:r>
    </w:p>
    <w:p w:rsidR="009C74BC" w:rsidRPr="00AA278B" w:rsidRDefault="009C74BC" w:rsidP="009C74BC">
      <w:pPr>
        <w:pStyle w:val="Odsekzoznamu"/>
        <w:numPr>
          <w:ilvl w:val="0"/>
          <w:numId w:val="17"/>
        </w:numPr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pre vodiče bez izolácie 10 m, v súvislých lesných priesekoch 7 m,</w:t>
      </w:r>
    </w:p>
    <w:p w:rsidR="009C74BC" w:rsidRPr="00AA278B" w:rsidRDefault="009C74BC" w:rsidP="009C74BC">
      <w:pPr>
        <w:pStyle w:val="Odsekzoznamu"/>
        <w:numPr>
          <w:ilvl w:val="0"/>
          <w:numId w:val="17"/>
        </w:numPr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pre vodiče so základnou izoláciou 4 m, v súvislých lesných priesekoch 2 m,</w:t>
      </w:r>
    </w:p>
    <w:p w:rsidR="009C74BC" w:rsidRPr="00AA278B" w:rsidRDefault="009C74BC" w:rsidP="009C74BC">
      <w:pPr>
        <w:pStyle w:val="Odsekzoznamu"/>
        <w:numPr>
          <w:ilvl w:val="0"/>
          <w:numId w:val="17"/>
        </w:numPr>
        <w:suppressAutoHyphens/>
        <w:spacing w:before="60"/>
        <w:ind w:left="454" w:hanging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pre zavesené káblové vedenie 1 m.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stožiarovej transformačnej stanice 22/0,4 kV – 10 m.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vedenia elektronickej komunikačnej siete je široké 1,5 m od osi jeho trasy po oboch stranách a prebieha po celej dĺžke jeho trasy. Hĺbka a výška ochranného pásma je 2 m od úrovne zeme, ak ide o podzemné vedenie a v okruhu 2 m , ak ide o nadzemné vedenie.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pohrebiska je 50 m od hranice pozemku pohrebiska.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lesa tvoria pozemky do vzdialenosti 50 m od hranice lesného pozemku.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Ochranné pásmo kultúrnej pamiatky tvorí priestor v okruhu 10 m od nehnuteľnej kultúrnej pamiatky, ak nehnuteľnou kultúrnou pamiatkou je stavba, alebo od hranice pozemku, ak je nehnuteľnou kultúrnou pamiatkou aj pozemok.</w:t>
      </w:r>
    </w:p>
    <w:p w:rsidR="008B470A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/>
          <w:bCs/>
        </w:rPr>
        <w:t>Pobrežné pozemky, ktoré môže užívať správca vodného toku pri výkone správa toku a správy vodných stavieb, v závislosti od druhu opevnenia brehu a druhu vegetácie pri vodohospodársky významnom toku sú pozemky do 10 m od brehovej čiary a pri drobných tokoch do 5 m od brehovej čiary, pri ochrannej hrádzi vodného toku do 10 od vzdušnej a návodnej päty hrádze.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/>
          <w:bCs/>
        </w:rPr>
        <w:t xml:space="preserve">Riešením ZaD č. 2 nedochádza k zmene </w:t>
      </w:r>
      <w:r w:rsidRPr="00AA278B">
        <w:rPr>
          <w:rFonts w:ascii="Arial Narrow" w:hAnsi="Arial Narrow"/>
        </w:rPr>
        <w:t>ochranného pásma vodárenských zdro</w:t>
      </w:r>
      <w:r w:rsidR="009A3579" w:rsidRPr="00AA278B">
        <w:rPr>
          <w:rFonts w:ascii="Arial Narrow" w:hAnsi="Arial Narrow"/>
        </w:rPr>
        <w:softHyphen/>
      </w:r>
      <w:r w:rsidRPr="00AA278B">
        <w:rPr>
          <w:rFonts w:ascii="Arial Narrow" w:hAnsi="Arial Narrow"/>
        </w:rPr>
        <w:t>jov.</w:t>
      </w:r>
    </w:p>
    <w:p w:rsidR="009C74BC" w:rsidRPr="00AA278B" w:rsidRDefault="009C74BC" w:rsidP="009C74BC">
      <w:pPr>
        <w:pStyle w:val="Odsekzoznamu"/>
        <w:numPr>
          <w:ilvl w:val="0"/>
          <w:numId w:val="16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/>
          <w:bCs/>
        </w:rPr>
        <w:t>Riešením ZaD č. 2 nedochádza k zmene chránených území.</w:t>
      </w:r>
    </w:p>
    <w:p w:rsidR="009A3579" w:rsidRPr="00AA278B" w:rsidRDefault="009A3579" w:rsidP="009C74BC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</w:p>
    <w:p w:rsidR="009C74BC" w:rsidRPr="00AA278B" w:rsidRDefault="009C74BC" w:rsidP="009C74BC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9</w:t>
      </w:r>
    </w:p>
    <w:p w:rsidR="009C74BC" w:rsidRDefault="009C74BC" w:rsidP="009C74BC">
      <w:pPr>
        <w:suppressAutoHyphens/>
        <w:spacing w:line="26" w:lineRule="atLeast"/>
        <w:jc w:val="center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Plochy pre verejnoprospešné stavby, pre vykonanie  asanácie a pre stavebnú uzáveru</w:t>
      </w:r>
    </w:p>
    <w:p w:rsidR="00AA278B" w:rsidRPr="00AA278B" w:rsidRDefault="00AA278B" w:rsidP="009C74BC">
      <w:pPr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9C74BC" w:rsidRPr="00AA278B" w:rsidRDefault="009C74BC" w:rsidP="009C74BC">
      <w:pPr>
        <w:pStyle w:val="Odsekzoznamu"/>
        <w:numPr>
          <w:ilvl w:val="0"/>
          <w:numId w:val="19"/>
        </w:numPr>
        <w:tabs>
          <w:tab w:val="left" w:pos="907"/>
        </w:tabs>
        <w:spacing w:before="120" w:line="200" w:lineRule="atLeast"/>
        <w:ind w:left="0" w:firstLine="454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Plochy pre verejnoprospešné stavby sú plochy pre:</w:t>
      </w:r>
    </w:p>
    <w:p w:rsidR="009C74BC" w:rsidRPr="00AA278B" w:rsidRDefault="009C74BC" w:rsidP="009C74BC">
      <w:pPr>
        <w:spacing w:line="200" w:lineRule="atLeast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 xml:space="preserve">V1. – vodovod, v lokalitách D2/1, D2/2, </w:t>
      </w:r>
    </w:p>
    <w:p w:rsidR="009C74BC" w:rsidRPr="00AA278B" w:rsidRDefault="009C74BC" w:rsidP="009C74BC">
      <w:pPr>
        <w:spacing w:line="200" w:lineRule="atLeast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  <w:bCs/>
        </w:rPr>
        <w:t xml:space="preserve">V2. – kanalizácia, v lokalitách D2/1, D2/2, </w:t>
      </w:r>
    </w:p>
    <w:p w:rsidR="009C74BC" w:rsidRPr="00AA278B" w:rsidRDefault="009C74BC" w:rsidP="009C74BC">
      <w:pPr>
        <w:spacing w:line="200" w:lineRule="atLeast"/>
        <w:rPr>
          <w:rFonts w:ascii="Arial Narrow" w:hAnsi="Arial Narrow"/>
          <w:color w:val="FF3333"/>
        </w:rPr>
      </w:pPr>
      <w:r w:rsidRPr="00AA278B">
        <w:rPr>
          <w:rFonts w:ascii="Arial Narrow" w:hAnsi="Arial Narrow"/>
          <w:color w:val="000000"/>
        </w:rPr>
        <w:t>E1. – zemné elektrické vedenie, v lokalitách D2/1, D2/2.</w:t>
      </w:r>
    </w:p>
    <w:p w:rsidR="009C74BC" w:rsidRPr="00AA278B" w:rsidRDefault="009C74BC" w:rsidP="009C74BC">
      <w:pPr>
        <w:pStyle w:val="Odsekzoznamu"/>
        <w:numPr>
          <w:ilvl w:val="0"/>
          <w:numId w:val="19"/>
        </w:numPr>
        <w:tabs>
          <w:tab w:val="left" w:pos="907"/>
        </w:tabs>
        <w:spacing w:before="120"/>
        <w:ind w:left="0" w:firstLine="454"/>
        <w:rPr>
          <w:rFonts w:ascii="Arial Narrow" w:hAnsi="Arial Narrow" w:cs="Arial"/>
        </w:rPr>
      </w:pPr>
      <w:r w:rsidRPr="00AA278B">
        <w:rPr>
          <w:rFonts w:ascii="Arial Narrow" w:hAnsi="Arial Narrow"/>
          <w:color w:val="000000"/>
        </w:rPr>
        <w:t>Pre vykonanie asanácie a pre stavebnú uzáveru nie sú navrhované žiadne plochy</w:t>
      </w:r>
      <w:r w:rsidRPr="00AA278B">
        <w:rPr>
          <w:rFonts w:ascii="Arial Narrow" w:hAnsi="Arial Narrow"/>
          <w:b/>
          <w:bCs/>
          <w:caps/>
          <w:color w:val="000000"/>
        </w:rPr>
        <w:t>.</w:t>
      </w:r>
    </w:p>
    <w:p w:rsidR="002042BF" w:rsidRPr="00AA278B" w:rsidRDefault="002042BF" w:rsidP="002042BF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10</w:t>
      </w:r>
    </w:p>
    <w:p w:rsidR="002042BF" w:rsidRDefault="002042BF" w:rsidP="002042BF">
      <w:pPr>
        <w:suppressAutoHyphens/>
        <w:spacing w:line="26" w:lineRule="atLeast"/>
        <w:jc w:val="center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Určenie území, pre ktoré je potrebné obstarať územný plán zóny</w:t>
      </w:r>
    </w:p>
    <w:p w:rsidR="00AA278B" w:rsidRPr="00AA278B" w:rsidRDefault="00AA278B" w:rsidP="002042BF">
      <w:pPr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2042BF" w:rsidRPr="00AA278B" w:rsidRDefault="002042BF" w:rsidP="002042BF">
      <w:pPr>
        <w:spacing w:before="120"/>
        <w:ind w:firstLine="907"/>
        <w:rPr>
          <w:rFonts w:ascii="Arial Narrow" w:hAnsi="Arial Narrow" w:cs="Arial"/>
        </w:rPr>
      </w:pPr>
      <w:r w:rsidRPr="00AA278B">
        <w:rPr>
          <w:rFonts w:ascii="Arial Narrow" w:hAnsi="Arial Narrow" w:cs="Arial"/>
        </w:rPr>
        <w:t>Nenavrhujú sa.</w:t>
      </w:r>
    </w:p>
    <w:p w:rsidR="002042BF" w:rsidRPr="00AA278B" w:rsidRDefault="002042BF" w:rsidP="002042BF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11</w:t>
      </w:r>
    </w:p>
    <w:p w:rsidR="002042BF" w:rsidRDefault="002042BF" w:rsidP="002042BF">
      <w:pPr>
        <w:suppressAutoHyphens/>
        <w:spacing w:line="26" w:lineRule="atLeast"/>
        <w:jc w:val="center"/>
        <w:rPr>
          <w:rFonts w:ascii="Arial Narrow" w:hAnsi="Arial Narrow"/>
          <w:bCs/>
          <w:color w:val="000000"/>
        </w:rPr>
      </w:pPr>
      <w:r w:rsidRPr="00AA278B">
        <w:rPr>
          <w:rFonts w:ascii="Arial Narrow" w:hAnsi="Arial Narrow"/>
          <w:bCs/>
          <w:color w:val="000000"/>
        </w:rPr>
        <w:t>Zoznam verejnoprospešných stavieb</w:t>
      </w:r>
    </w:p>
    <w:p w:rsidR="00AA278B" w:rsidRPr="00AA278B" w:rsidRDefault="00AA278B" w:rsidP="002042BF">
      <w:pPr>
        <w:suppressAutoHyphens/>
        <w:spacing w:line="26" w:lineRule="atLeast"/>
        <w:jc w:val="center"/>
        <w:rPr>
          <w:rFonts w:ascii="Arial Narrow" w:hAnsi="Arial Narrow" w:cs="Arial"/>
        </w:rPr>
      </w:pPr>
    </w:p>
    <w:p w:rsidR="002042BF" w:rsidRPr="00AA278B" w:rsidRDefault="002042BF" w:rsidP="002042BF">
      <w:pPr>
        <w:pStyle w:val="Nadpis7"/>
        <w:numPr>
          <w:ilvl w:val="0"/>
          <w:numId w:val="22"/>
        </w:numPr>
        <w:tabs>
          <w:tab w:val="left" w:pos="907"/>
        </w:tabs>
        <w:spacing w:before="120" w:line="240" w:lineRule="auto"/>
        <w:ind w:left="0" w:firstLine="454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  <w:b w:val="0"/>
          <w:i w:val="0"/>
          <w:color w:val="000000"/>
          <w:sz w:val="22"/>
          <w:szCs w:val="22"/>
        </w:rPr>
        <w:t>Verejnoprospešné stavby vyplývajúce zo záväznej časti ÚPN VÚC Banskobystrický kraj:</w:t>
      </w:r>
    </w:p>
    <w:p w:rsidR="002042BF" w:rsidRPr="00AA278B" w:rsidRDefault="002042BF" w:rsidP="002042BF">
      <w:pPr>
        <w:numPr>
          <w:ilvl w:val="0"/>
          <w:numId w:val="21"/>
        </w:numPr>
        <w:tabs>
          <w:tab w:val="left" w:pos="454"/>
        </w:tabs>
        <w:suppressAutoHyphens/>
        <w:spacing w:before="60"/>
        <w:ind w:left="0" w:firstLine="0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  <w:bCs/>
          <w:color w:val="000000"/>
        </w:rPr>
        <w:t>5.37. Lučatín, Ľubietová oprava a rekonštrukcia vodovodu</w:t>
      </w:r>
    </w:p>
    <w:p w:rsidR="002042BF" w:rsidRPr="00AA278B" w:rsidRDefault="002042BF" w:rsidP="002042BF">
      <w:pPr>
        <w:pStyle w:val="Nadpis7"/>
        <w:spacing w:line="200" w:lineRule="atLeast"/>
        <w:rPr>
          <w:rFonts w:ascii="Arial Narrow" w:hAnsi="Arial Narrow"/>
          <w:color w:val="000000"/>
          <w:sz w:val="22"/>
          <w:szCs w:val="22"/>
        </w:rPr>
      </w:pPr>
    </w:p>
    <w:p w:rsidR="002042BF" w:rsidRPr="00AA278B" w:rsidRDefault="002042BF" w:rsidP="002042BF">
      <w:pPr>
        <w:pStyle w:val="Nadpis7"/>
        <w:numPr>
          <w:ilvl w:val="0"/>
          <w:numId w:val="22"/>
        </w:numPr>
        <w:tabs>
          <w:tab w:val="left" w:pos="907"/>
        </w:tabs>
        <w:spacing w:before="120" w:line="240" w:lineRule="auto"/>
        <w:ind w:left="0" w:firstLine="454"/>
        <w:rPr>
          <w:rFonts w:ascii="Arial Narrow" w:hAnsi="Arial Narrow"/>
        </w:rPr>
      </w:pPr>
      <w:r w:rsidRPr="00AA278B">
        <w:rPr>
          <w:rFonts w:ascii="Arial Narrow" w:hAnsi="Arial Narrow"/>
          <w:b w:val="0"/>
          <w:i w:val="0"/>
          <w:color w:val="000000"/>
          <w:sz w:val="22"/>
          <w:szCs w:val="22"/>
        </w:rPr>
        <w:t>Verejnoprospešné stavby vyplývajúce z riešenia Zmien a doplnkov č. 2:</w:t>
      </w:r>
    </w:p>
    <w:p w:rsidR="002042BF" w:rsidRPr="00AA278B" w:rsidRDefault="002042BF" w:rsidP="002042BF">
      <w:pPr>
        <w:spacing w:before="60" w:line="200" w:lineRule="atLeast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 xml:space="preserve">V1. – vodovod, v lokalitách D2/1, D2/2, </w:t>
      </w:r>
    </w:p>
    <w:p w:rsidR="002042BF" w:rsidRPr="00AA278B" w:rsidRDefault="002042BF" w:rsidP="002042BF">
      <w:pPr>
        <w:spacing w:before="60" w:line="200" w:lineRule="atLeast"/>
        <w:rPr>
          <w:rFonts w:ascii="Arial Narrow" w:hAnsi="Arial Narrow"/>
          <w:color w:val="000000"/>
        </w:rPr>
      </w:pPr>
      <w:r w:rsidRPr="00AA278B">
        <w:rPr>
          <w:rFonts w:ascii="Arial Narrow" w:hAnsi="Arial Narrow"/>
          <w:bCs/>
        </w:rPr>
        <w:t xml:space="preserve">V2. – kanalizácia, v lokalitách D2/1, D2/2, </w:t>
      </w:r>
    </w:p>
    <w:p w:rsidR="002042BF" w:rsidRPr="00AA278B" w:rsidRDefault="002042BF" w:rsidP="002042BF">
      <w:pPr>
        <w:spacing w:before="60"/>
        <w:rPr>
          <w:rFonts w:ascii="Arial Narrow" w:hAnsi="Arial Narrow" w:cs="Arial"/>
        </w:rPr>
      </w:pPr>
      <w:r w:rsidRPr="00AA278B">
        <w:rPr>
          <w:rFonts w:ascii="Arial Narrow" w:hAnsi="Arial Narrow"/>
          <w:color w:val="000000"/>
        </w:rPr>
        <w:t>E1. – zemné elektrické vedenie, v lokalitách D2/1, D2/2.</w:t>
      </w:r>
    </w:p>
    <w:p w:rsidR="002042BF" w:rsidRPr="00AA278B" w:rsidRDefault="002042BF" w:rsidP="002042BF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12</w:t>
      </w:r>
    </w:p>
    <w:p w:rsidR="002042BF" w:rsidRDefault="002042BF" w:rsidP="002042BF">
      <w:pPr>
        <w:jc w:val="center"/>
        <w:rPr>
          <w:rFonts w:ascii="Arial Narrow" w:hAnsi="Arial Narrow"/>
          <w:bCs/>
        </w:rPr>
      </w:pPr>
      <w:r w:rsidRPr="00AA278B">
        <w:rPr>
          <w:rFonts w:ascii="Arial Narrow" w:hAnsi="Arial Narrow"/>
          <w:bCs/>
        </w:rPr>
        <w:t>Schéma záväznej časti riešenia</w:t>
      </w:r>
    </w:p>
    <w:p w:rsidR="00AA278B" w:rsidRPr="00AA278B" w:rsidRDefault="00AA278B" w:rsidP="002042BF">
      <w:pPr>
        <w:jc w:val="center"/>
        <w:rPr>
          <w:rFonts w:ascii="Arial Narrow" w:hAnsi="Arial Narrow" w:cs="Arial"/>
        </w:rPr>
      </w:pPr>
    </w:p>
    <w:p w:rsidR="009A3579" w:rsidRPr="00AA278B" w:rsidRDefault="009A3579" w:rsidP="009A3579">
      <w:pPr>
        <w:autoSpaceDE w:val="0"/>
        <w:spacing w:before="120" w:line="200" w:lineRule="atLeast"/>
        <w:ind w:firstLine="907"/>
        <w:rPr>
          <w:rFonts w:ascii="Arial Narrow" w:hAnsi="Arial Narrow"/>
          <w:caps/>
          <w:color w:val="000000"/>
          <w:sz w:val="26"/>
          <w:szCs w:val="26"/>
        </w:rPr>
      </w:pPr>
      <w:r w:rsidRPr="00AA278B">
        <w:rPr>
          <w:rFonts w:ascii="Arial Narrow" w:hAnsi="Arial Narrow"/>
          <w:color w:val="000000"/>
        </w:rPr>
        <w:t>Záväzné sú zásady a regulatívy sú uvedené v záväznej časti ZaD č. 2. Ostatný text má smerný charakter.</w:t>
      </w:r>
    </w:p>
    <w:p w:rsidR="009A3579" w:rsidRPr="00AA278B" w:rsidRDefault="009A3579" w:rsidP="009A3579">
      <w:pPr>
        <w:pStyle w:val="Zkladntext"/>
        <w:tabs>
          <w:tab w:val="left" w:pos="851"/>
        </w:tabs>
        <w:spacing w:before="240"/>
        <w:jc w:val="center"/>
        <w:rPr>
          <w:rFonts w:ascii="Arial Narrow" w:hAnsi="Arial Narrow" w:cs="Arial"/>
          <w:szCs w:val="22"/>
        </w:rPr>
      </w:pPr>
      <w:r w:rsidRPr="00AA278B">
        <w:rPr>
          <w:rFonts w:ascii="Arial Narrow" w:hAnsi="Arial Narrow" w:cs="Arial"/>
          <w:szCs w:val="22"/>
        </w:rPr>
        <w:t>§ 13</w:t>
      </w:r>
    </w:p>
    <w:p w:rsidR="009A3579" w:rsidRPr="00AA278B" w:rsidRDefault="009A3579" w:rsidP="009A3579">
      <w:pPr>
        <w:jc w:val="center"/>
        <w:rPr>
          <w:rFonts w:ascii="Arial Narrow" w:hAnsi="Arial Narrow" w:cs="Arial"/>
        </w:rPr>
      </w:pPr>
      <w:r w:rsidRPr="00AA278B">
        <w:rPr>
          <w:rFonts w:ascii="Arial Narrow" w:hAnsi="Arial Narrow"/>
          <w:bCs/>
        </w:rPr>
        <w:t>Záverečné ustanovenia</w:t>
      </w:r>
    </w:p>
    <w:p w:rsidR="008B470A" w:rsidRPr="00AA278B" w:rsidRDefault="008B470A" w:rsidP="009A3579">
      <w:pPr>
        <w:pStyle w:val="Odsekzoznamu"/>
        <w:numPr>
          <w:ilvl w:val="0"/>
          <w:numId w:val="23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 w:cs="Arial"/>
        </w:rPr>
        <w:t>Toto vš</w:t>
      </w:r>
      <w:r w:rsidR="00AA278B" w:rsidRPr="00AA278B">
        <w:rPr>
          <w:rFonts w:ascii="Arial Narrow" w:hAnsi="Arial Narrow" w:cs="Arial"/>
        </w:rPr>
        <w:t>eobecne záväzné nariadenie č. 2</w:t>
      </w:r>
      <w:r w:rsidR="009A3579" w:rsidRPr="00AA278B">
        <w:rPr>
          <w:rFonts w:ascii="Arial Narrow" w:hAnsi="Arial Narrow" w:cs="Arial"/>
        </w:rPr>
        <w:t>/2017</w:t>
      </w:r>
      <w:r w:rsidRPr="00AA278B">
        <w:rPr>
          <w:rFonts w:ascii="Arial Narrow" w:hAnsi="Arial Narrow" w:cs="Arial"/>
        </w:rPr>
        <w:t xml:space="preserve"> schválilo obecné zastupiteľstvo v </w:t>
      </w:r>
      <w:r w:rsidR="009A3579" w:rsidRPr="00AA278B">
        <w:rPr>
          <w:rFonts w:ascii="Arial Narrow" w:hAnsi="Arial Narrow" w:cs="Arial"/>
        </w:rPr>
        <w:t>Ľubietovej</w:t>
      </w:r>
      <w:r w:rsidRPr="00AA278B">
        <w:rPr>
          <w:rFonts w:ascii="Arial Narrow" w:hAnsi="Arial Narrow" w:cs="Arial"/>
        </w:rPr>
        <w:t xml:space="preserve"> na</w:t>
      </w:r>
      <w:r w:rsidR="00AA278B" w:rsidRPr="00AA278B">
        <w:rPr>
          <w:rFonts w:ascii="Arial Narrow" w:hAnsi="Arial Narrow" w:cs="Arial"/>
        </w:rPr>
        <w:t xml:space="preserve"> svojom zasadnutí dňa 18. mája 2017uznesením č. 32 – 4/2017</w:t>
      </w:r>
    </w:p>
    <w:p w:rsidR="008B470A" w:rsidRPr="00AA278B" w:rsidRDefault="008B470A" w:rsidP="009A3579">
      <w:pPr>
        <w:pStyle w:val="Odsekzoznamu"/>
        <w:numPr>
          <w:ilvl w:val="0"/>
          <w:numId w:val="23"/>
        </w:numPr>
        <w:tabs>
          <w:tab w:val="left" w:pos="907"/>
        </w:tabs>
        <w:spacing w:before="120"/>
        <w:ind w:left="0" w:firstLine="454"/>
        <w:contextualSpacing w:val="0"/>
        <w:rPr>
          <w:rFonts w:ascii="Arial Narrow" w:hAnsi="Arial Narrow" w:cs="Arial"/>
        </w:rPr>
      </w:pPr>
      <w:r w:rsidRPr="00AA278B">
        <w:rPr>
          <w:rFonts w:ascii="Arial Narrow" w:hAnsi="Arial Narrow" w:cs="Arial"/>
        </w:rPr>
        <w:t xml:space="preserve">Toto všeobecne záväzné nariadenie nadobúda účinnosť </w:t>
      </w:r>
      <w:r w:rsidR="00AA278B">
        <w:rPr>
          <w:rFonts w:ascii="Arial Narrow" w:hAnsi="Arial Narrow" w:cs="Arial"/>
        </w:rPr>
        <w:t>dňom 0</w:t>
      </w:r>
      <w:bookmarkStart w:id="0" w:name="_GoBack"/>
      <w:bookmarkEnd w:id="0"/>
      <w:r w:rsidR="00AA278B">
        <w:rPr>
          <w:rFonts w:ascii="Arial Narrow" w:hAnsi="Arial Narrow" w:cs="Arial"/>
        </w:rPr>
        <w:t>2.06.2017</w:t>
      </w:r>
    </w:p>
    <w:p w:rsidR="009A3579" w:rsidRPr="00AA278B" w:rsidRDefault="009A3579" w:rsidP="009A3579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9A3579" w:rsidRPr="00AA278B" w:rsidRDefault="009A3579" w:rsidP="009A3579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9A3579" w:rsidRPr="00AA278B" w:rsidRDefault="009A3579" w:rsidP="009A3579">
      <w:pPr>
        <w:tabs>
          <w:tab w:val="left" w:pos="907"/>
        </w:tabs>
        <w:spacing w:before="120"/>
        <w:rPr>
          <w:rFonts w:ascii="Arial Narrow" w:hAnsi="Arial Narrow" w:cs="Arial"/>
        </w:rPr>
      </w:pPr>
    </w:p>
    <w:p w:rsidR="008B470A" w:rsidRPr="00AA278B" w:rsidRDefault="008B470A">
      <w:pPr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8B470A" w:rsidRPr="00AA278B">
        <w:trPr>
          <w:trHeight w:val="540"/>
        </w:trPr>
        <w:tc>
          <w:tcPr>
            <w:tcW w:w="3600" w:type="dxa"/>
          </w:tcPr>
          <w:p w:rsidR="008B470A" w:rsidRPr="00AA278B" w:rsidRDefault="009A3579" w:rsidP="00EF576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A278B">
              <w:rPr>
                <w:rFonts w:ascii="Arial Narrow" w:hAnsi="Arial Narrow" w:cs="Times New Roman"/>
                <w:b/>
                <w:sz w:val="24"/>
                <w:szCs w:val="24"/>
              </w:rPr>
              <w:t>Ing. Pavel Zajac</w:t>
            </w:r>
          </w:p>
          <w:p w:rsidR="008B470A" w:rsidRPr="00AA278B" w:rsidRDefault="008B470A" w:rsidP="00EF576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278B">
              <w:rPr>
                <w:rFonts w:ascii="Arial Narrow" w:hAnsi="Arial Narrow" w:cs="Times New Roman"/>
                <w:sz w:val="24"/>
                <w:szCs w:val="24"/>
              </w:rPr>
              <w:t>starosta obce</w:t>
            </w:r>
          </w:p>
        </w:tc>
      </w:tr>
    </w:tbl>
    <w:p w:rsidR="008B470A" w:rsidRPr="00AA278B" w:rsidRDefault="008B470A">
      <w:pPr>
        <w:rPr>
          <w:rFonts w:ascii="Arial Narrow" w:hAnsi="Arial Narrow" w:cs="Times New Roman"/>
          <w:sz w:val="24"/>
          <w:szCs w:val="24"/>
        </w:rPr>
      </w:pPr>
    </w:p>
    <w:p w:rsidR="009A3579" w:rsidRPr="00AA278B" w:rsidRDefault="009A3579">
      <w:pPr>
        <w:rPr>
          <w:rFonts w:ascii="Arial Narrow" w:hAnsi="Arial Narrow" w:cs="Times New Roman"/>
          <w:sz w:val="24"/>
          <w:szCs w:val="24"/>
        </w:rPr>
      </w:pPr>
    </w:p>
    <w:p w:rsidR="008B470A" w:rsidRPr="00AA278B" w:rsidRDefault="00AA278B" w:rsidP="009A3579">
      <w:pPr>
        <w:tabs>
          <w:tab w:val="left" w:pos="3261"/>
        </w:tabs>
        <w:rPr>
          <w:rFonts w:ascii="Arial Narrow" w:hAnsi="Arial Narrow" w:cs="Arial"/>
        </w:rPr>
      </w:pPr>
      <w:r w:rsidRPr="00AA278B">
        <w:rPr>
          <w:rFonts w:ascii="Arial Narrow" w:hAnsi="Arial Narrow" w:cs="Arial"/>
        </w:rPr>
        <w:t>Vyvesené na úradnej tabuli dňa: 22.5.2017</w:t>
      </w:r>
    </w:p>
    <w:p w:rsidR="009A3579" w:rsidRPr="00AA278B" w:rsidRDefault="009A3579" w:rsidP="009A3579">
      <w:pPr>
        <w:tabs>
          <w:tab w:val="left" w:pos="3261"/>
        </w:tabs>
        <w:rPr>
          <w:rFonts w:ascii="Arial Narrow" w:hAnsi="Arial Narrow" w:cs="Arial"/>
        </w:rPr>
      </w:pPr>
    </w:p>
    <w:p w:rsidR="008B470A" w:rsidRPr="00AA278B" w:rsidRDefault="00AA278B" w:rsidP="009A3579">
      <w:pPr>
        <w:tabs>
          <w:tab w:val="left" w:pos="326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Zvesené z úradnej tabule: </w:t>
      </w:r>
    </w:p>
    <w:sectPr w:rsidR="008B470A" w:rsidRPr="00AA278B" w:rsidSect="009A3579">
      <w:footerReference w:type="default" r:id="rId8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01" w:rsidRDefault="00F54901" w:rsidP="009A3579">
      <w:r>
        <w:separator/>
      </w:r>
    </w:p>
  </w:endnote>
  <w:endnote w:type="continuationSeparator" w:id="0">
    <w:p w:rsidR="00F54901" w:rsidRDefault="00F54901" w:rsidP="009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223"/>
      <w:docPartObj>
        <w:docPartGallery w:val="Page Numbers (Bottom of Page)"/>
        <w:docPartUnique/>
      </w:docPartObj>
    </w:sdtPr>
    <w:sdtEndPr/>
    <w:sdtContent>
      <w:p w:rsidR="009A3579" w:rsidRDefault="00F54901">
        <w:pPr>
          <w:pStyle w:val="Pta"/>
        </w:pPr>
        <w:r>
          <w:rPr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A3579" w:rsidRDefault="00F5490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A278B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01" w:rsidRDefault="00F54901" w:rsidP="009A3579">
      <w:r>
        <w:separator/>
      </w:r>
    </w:p>
  </w:footnote>
  <w:footnote w:type="continuationSeparator" w:id="0">
    <w:p w:rsidR="00F54901" w:rsidRDefault="00F54901" w:rsidP="009A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aps/>
        <w:color w:val="FF3333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A9EE84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ap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E533BC"/>
    <w:multiLevelType w:val="hybridMultilevel"/>
    <w:tmpl w:val="4418D774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294E"/>
    <w:multiLevelType w:val="hybridMultilevel"/>
    <w:tmpl w:val="8402CD3C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240"/>
    <w:multiLevelType w:val="hybridMultilevel"/>
    <w:tmpl w:val="C7BE5508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A6B21"/>
    <w:multiLevelType w:val="hybridMultilevel"/>
    <w:tmpl w:val="37D8A408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30A1"/>
    <w:multiLevelType w:val="hybridMultilevel"/>
    <w:tmpl w:val="7CCC43D2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30C5A"/>
    <w:multiLevelType w:val="hybridMultilevel"/>
    <w:tmpl w:val="21CA9D92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850CD"/>
    <w:multiLevelType w:val="hybridMultilevel"/>
    <w:tmpl w:val="36A4A70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6965"/>
    <w:multiLevelType w:val="hybridMultilevel"/>
    <w:tmpl w:val="D702F21E"/>
    <w:lvl w:ilvl="0" w:tplc="ECE22E0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5D9D"/>
    <w:multiLevelType w:val="hybridMultilevel"/>
    <w:tmpl w:val="27287490"/>
    <w:lvl w:ilvl="0" w:tplc="AF7E0FEE">
      <w:start w:val="1"/>
      <w:numFmt w:val="low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48E8"/>
    <w:multiLevelType w:val="hybridMultilevel"/>
    <w:tmpl w:val="77743556"/>
    <w:lvl w:ilvl="0" w:tplc="AF7E0FEE">
      <w:start w:val="1"/>
      <w:numFmt w:val="lowerLetter"/>
      <w:lvlText w:val="%1)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C970A3E"/>
    <w:multiLevelType w:val="hybridMultilevel"/>
    <w:tmpl w:val="15BC4984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300"/>
    <w:multiLevelType w:val="hybridMultilevel"/>
    <w:tmpl w:val="E4C614A4"/>
    <w:lvl w:ilvl="0" w:tplc="AF7E0FE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4F14"/>
    <w:multiLevelType w:val="hybridMultilevel"/>
    <w:tmpl w:val="FB90545C"/>
    <w:lvl w:ilvl="0" w:tplc="AF7E0FE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E7DEB"/>
    <w:multiLevelType w:val="hybridMultilevel"/>
    <w:tmpl w:val="36A84D74"/>
    <w:lvl w:ilvl="0" w:tplc="C40CB0F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95D35"/>
    <w:multiLevelType w:val="hybridMultilevel"/>
    <w:tmpl w:val="F88E1EB2"/>
    <w:lvl w:ilvl="0" w:tplc="B03C99B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61610"/>
    <w:multiLevelType w:val="hybridMultilevel"/>
    <w:tmpl w:val="32844F5A"/>
    <w:lvl w:ilvl="0" w:tplc="AF7E0FE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5149"/>
    <w:multiLevelType w:val="hybridMultilevel"/>
    <w:tmpl w:val="60844776"/>
    <w:lvl w:ilvl="0" w:tplc="B03C99BA">
      <w:start w:val="1"/>
      <w:numFmt w:val="decimal"/>
      <w:lvlText w:val="(%1)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7FCE4925"/>
    <w:multiLevelType w:val="hybridMultilevel"/>
    <w:tmpl w:val="A5C61176"/>
    <w:lvl w:ilvl="0" w:tplc="AF7E0FE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9"/>
  </w:num>
  <w:num w:numId="14">
    <w:abstractNumId w:val="2"/>
  </w:num>
  <w:num w:numId="15">
    <w:abstractNumId w:val="4"/>
  </w:num>
  <w:num w:numId="16">
    <w:abstractNumId w:val="21"/>
  </w:num>
  <w:num w:numId="17">
    <w:abstractNumId w:val="22"/>
  </w:num>
  <w:num w:numId="18">
    <w:abstractNumId w:val="14"/>
  </w:num>
  <w:num w:numId="19">
    <w:abstractNumId w:val="9"/>
  </w:num>
  <w:num w:numId="20">
    <w:abstractNumId w:val="0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0A"/>
    <w:rsid w:val="00151288"/>
    <w:rsid w:val="002042BF"/>
    <w:rsid w:val="002E4C05"/>
    <w:rsid w:val="002E705D"/>
    <w:rsid w:val="00400D92"/>
    <w:rsid w:val="00407A18"/>
    <w:rsid w:val="00422632"/>
    <w:rsid w:val="00445A6D"/>
    <w:rsid w:val="0048316D"/>
    <w:rsid w:val="00505746"/>
    <w:rsid w:val="005D09BF"/>
    <w:rsid w:val="00694F63"/>
    <w:rsid w:val="006B0F3F"/>
    <w:rsid w:val="006B7F74"/>
    <w:rsid w:val="006E4631"/>
    <w:rsid w:val="0070161D"/>
    <w:rsid w:val="00716143"/>
    <w:rsid w:val="008A6E46"/>
    <w:rsid w:val="008B470A"/>
    <w:rsid w:val="008C359A"/>
    <w:rsid w:val="008C4E02"/>
    <w:rsid w:val="00926C31"/>
    <w:rsid w:val="009426B4"/>
    <w:rsid w:val="0096224D"/>
    <w:rsid w:val="009800BD"/>
    <w:rsid w:val="009A3579"/>
    <w:rsid w:val="009C74BC"/>
    <w:rsid w:val="00A56DF5"/>
    <w:rsid w:val="00AA278B"/>
    <w:rsid w:val="00B30392"/>
    <w:rsid w:val="00DA46E9"/>
    <w:rsid w:val="00E57211"/>
    <w:rsid w:val="00E6677A"/>
    <w:rsid w:val="00E821CA"/>
    <w:rsid w:val="00E86D77"/>
    <w:rsid w:val="00F54901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BE4932-113F-4DDB-97DE-8ACF187C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746"/>
    <w:rPr>
      <w:noProof/>
    </w:rPr>
  </w:style>
  <w:style w:type="paragraph" w:styleId="Nadpis1">
    <w:name w:val="heading 1"/>
    <w:basedOn w:val="Normlny"/>
    <w:next w:val="Zkladntext"/>
    <w:link w:val="Nadpis1Char"/>
    <w:qFormat/>
    <w:rsid w:val="002042BF"/>
    <w:pPr>
      <w:numPr>
        <w:numId w:val="20"/>
      </w:numPr>
      <w:suppressAutoHyphens/>
      <w:spacing w:before="480" w:line="100" w:lineRule="atLeast"/>
      <w:jc w:val="left"/>
      <w:outlineLvl w:val="0"/>
    </w:pPr>
    <w:rPr>
      <w:rFonts w:eastAsia="Times New Roman" w:cs="Arial"/>
      <w:smallCaps/>
      <w:noProof w:val="0"/>
      <w:spacing w:val="5"/>
      <w:sz w:val="36"/>
      <w:szCs w:val="36"/>
      <w:lang w:eastAsia="ar-SA"/>
    </w:rPr>
  </w:style>
  <w:style w:type="paragraph" w:styleId="Nadpis2">
    <w:name w:val="heading 2"/>
    <w:basedOn w:val="Normlny"/>
    <w:next w:val="Zkladntext"/>
    <w:link w:val="Nadpis2Char"/>
    <w:qFormat/>
    <w:rsid w:val="002042BF"/>
    <w:pPr>
      <w:numPr>
        <w:ilvl w:val="1"/>
        <w:numId w:val="20"/>
      </w:numPr>
      <w:suppressAutoHyphens/>
      <w:spacing w:before="200" w:line="264" w:lineRule="auto"/>
      <w:jc w:val="left"/>
      <w:outlineLvl w:val="1"/>
    </w:pPr>
    <w:rPr>
      <w:rFonts w:eastAsia="Times New Roman" w:cs="Arial"/>
      <w:smallCaps/>
      <w:noProof w:val="0"/>
      <w:sz w:val="28"/>
      <w:szCs w:val="28"/>
      <w:lang w:eastAsia="ar-SA"/>
    </w:rPr>
  </w:style>
  <w:style w:type="paragraph" w:styleId="Nadpis3">
    <w:name w:val="heading 3"/>
    <w:basedOn w:val="Normlny"/>
    <w:next w:val="Zkladntext"/>
    <w:link w:val="Nadpis3Char"/>
    <w:qFormat/>
    <w:rsid w:val="002042BF"/>
    <w:pPr>
      <w:numPr>
        <w:ilvl w:val="2"/>
        <w:numId w:val="20"/>
      </w:numPr>
      <w:suppressAutoHyphens/>
      <w:spacing w:before="200" w:line="264" w:lineRule="auto"/>
      <w:jc w:val="left"/>
      <w:outlineLvl w:val="2"/>
    </w:pPr>
    <w:rPr>
      <w:rFonts w:eastAsia="Times New Roman" w:cs="Arial"/>
      <w:i/>
      <w:iCs/>
      <w:smallCaps/>
      <w:noProof w:val="0"/>
      <w:spacing w:val="5"/>
      <w:sz w:val="26"/>
      <w:szCs w:val="26"/>
      <w:lang w:eastAsia="ar-SA"/>
    </w:rPr>
  </w:style>
  <w:style w:type="paragraph" w:styleId="Nadpis4">
    <w:name w:val="heading 4"/>
    <w:basedOn w:val="Normlny"/>
    <w:next w:val="Zkladntext"/>
    <w:link w:val="Nadpis4Char"/>
    <w:qFormat/>
    <w:rsid w:val="002042BF"/>
    <w:pPr>
      <w:numPr>
        <w:ilvl w:val="3"/>
        <w:numId w:val="20"/>
      </w:numPr>
      <w:suppressAutoHyphens/>
      <w:spacing w:line="264" w:lineRule="auto"/>
      <w:jc w:val="left"/>
      <w:outlineLvl w:val="3"/>
    </w:pPr>
    <w:rPr>
      <w:rFonts w:eastAsia="Times New Roman" w:cs="Arial"/>
      <w:b/>
      <w:bCs/>
      <w:noProof w:val="0"/>
      <w:spacing w:val="5"/>
      <w:sz w:val="24"/>
      <w:szCs w:val="24"/>
      <w:lang w:eastAsia="ar-SA"/>
    </w:rPr>
  </w:style>
  <w:style w:type="paragraph" w:styleId="Nadpis5">
    <w:name w:val="heading 5"/>
    <w:basedOn w:val="Normlny"/>
    <w:next w:val="Zkladntext"/>
    <w:link w:val="Nadpis5Char"/>
    <w:qFormat/>
    <w:rsid w:val="002042BF"/>
    <w:pPr>
      <w:numPr>
        <w:ilvl w:val="4"/>
        <w:numId w:val="20"/>
      </w:numPr>
      <w:suppressAutoHyphens/>
      <w:spacing w:line="264" w:lineRule="auto"/>
      <w:jc w:val="left"/>
      <w:outlineLvl w:val="4"/>
    </w:pPr>
    <w:rPr>
      <w:rFonts w:eastAsia="Times New Roman" w:cs="Arial"/>
      <w:i/>
      <w:iCs/>
      <w:noProof w:val="0"/>
      <w:sz w:val="24"/>
      <w:szCs w:val="24"/>
      <w:lang w:eastAsia="ar-SA"/>
    </w:rPr>
  </w:style>
  <w:style w:type="paragraph" w:styleId="Nadpis6">
    <w:name w:val="heading 6"/>
    <w:basedOn w:val="Normlny"/>
    <w:next w:val="Zkladntext"/>
    <w:link w:val="Nadpis6Char"/>
    <w:qFormat/>
    <w:rsid w:val="002042BF"/>
    <w:pPr>
      <w:numPr>
        <w:ilvl w:val="5"/>
        <w:numId w:val="20"/>
      </w:numPr>
      <w:shd w:val="clear" w:color="auto" w:fill="FFFFFF"/>
      <w:suppressAutoHyphens/>
      <w:spacing w:line="264" w:lineRule="auto"/>
      <w:jc w:val="left"/>
      <w:outlineLvl w:val="5"/>
    </w:pPr>
    <w:rPr>
      <w:rFonts w:eastAsia="Times New Roman" w:cs="Arial"/>
      <w:b/>
      <w:bCs/>
      <w:noProof w:val="0"/>
      <w:color w:val="595959"/>
      <w:spacing w:val="5"/>
      <w:lang w:eastAsia="ar-SA"/>
    </w:rPr>
  </w:style>
  <w:style w:type="paragraph" w:styleId="Nadpis7">
    <w:name w:val="heading 7"/>
    <w:basedOn w:val="Normlny"/>
    <w:next w:val="Zkladntext"/>
    <w:link w:val="Nadpis7Char"/>
    <w:qFormat/>
    <w:rsid w:val="002042BF"/>
    <w:pPr>
      <w:numPr>
        <w:ilvl w:val="6"/>
        <w:numId w:val="20"/>
      </w:numPr>
      <w:suppressAutoHyphens/>
      <w:spacing w:line="100" w:lineRule="atLeast"/>
      <w:jc w:val="left"/>
      <w:outlineLvl w:val="6"/>
    </w:pPr>
    <w:rPr>
      <w:rFonts w:eastAsia="Times New Roman" w:cs="Arial"/>
      <w:b/>
      <w:bCs/>
      <w:i/>
      <w:iCs/>
      <w:noProof w:val="0"/>
      <w:color w:val="5A5A5A"/>
      <w:sz w:val="20"/>
      <w:szCs w:val="20"/>
      <w:lang w:eastAsia="ar-SA"/>
    </w:rPr>
  </w:style>
  <w:style w:type="paragraph" w:styleId="Nadpis8">
    <w:name w:val="heading 8"/>
    <w:basedOn w:val="Normlny"/>
    <w:next w:val="Zkladntext"/>
    <w:link w:val="Nadpis8Char"/>
    <w:qFormat/>
    <w:rsid w:val="002042BF"/>
    <w:pPr>
      <w:numPr>
        <w:ilvl w:val="7"/>
        <w:numId w:val="20"/>
      </w:numPr>
      <w:suppressAutoHyphens/>
      <w:spacing w:line="100" w:lineRule="atLeast"/>
      <w:jc w:val="left"/>
      <w:outlineLvl w:val="7"/>
    </w:pPr>
    <w:rPr>
      <w:rFonts w:eastAsia="Times New Roman" w:cs="Arial"/>
      <w:b/>
      <w:bCs/>
      <w:noProof w:val="0"/>
      <w:color w:val="7F7F7F"/>
      <w:sz w:val="20"/>
      <w:szCs w:val="20"/>
      <w:lang w:eastAsia="ar-SA"/>
    </w:rPr>
  </w:style>
  <w:style w:type="paragraph" w:styleId="Nadpis9">
    <w:name w:val="heading 9"/>
    <w:basedOn w:val="Normlny"/>
    <w:next w:val="Zkladntext"/>
    <w:link w:val="Nadpis9Char"/>
    <w:qFormat/>
    <w:rsid w:val="002042BF"/>
    <w:pPr>
      <w:numPr>
        <w:ilvl w:val="8"/>
        <w:numId w:val="20"/>
      </w:numPr>
      <w:suppressAutoHyphens/>
      <w:spacing w:line="264" w:lineRule="auto"/>
      <w:jc w:val="left"/>
      <w:outlineLvl w:val="8"/>
    </w:pPr>
    <w:rPr>
      <w:rFonts w:eastAsia="Times New Roman" w:cs="Arial"/>
      <w:b/>
      <w:bCs/>
      <w:i/>
      <w:iCs/>
      <w:noProof w:val="0"/>
      <w:color w:val="7F7F7F"/>
      <w:sz w:val="18"/>
      <w:szCs w:val="1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470A"/>
    <w:rPr>
      <w:rFonts w:eastAsia="Times New Roman" w:cs="Times New Roman"/>
      <w:noProof w:val="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B470A"/>
    <w:rPr>
      <w:rFonts w:eastAsia="Times New Roman" w:cs="Times New Roman"/>
      <w:szCs w:val="20"/>
      <w:lang w:eastAsia="sk-SK"/>
    </w:rPr>
  </w:style>
  <w:style w:type="character" w:customStyle="1" w:styleId="WW8Num1z0">
    <w:name w:val="WW8Num1z0"/>
    <w:rsid w:val="008B470A"/>
  </w:style>
  <w:style w:type="paragraph" w:styleId="Odsekzoznamu">
    <w:name w:val="List Paragraph"/>
    <w:basedOn w:val="Normlny"/>
    <w:uiPriority w:val="34"/>
    <w:qFormat/>
    <w:rsid w:val="008B470A"/>
    <w:pPr>
      <w:ind w:left="720"/>
      <w:contextualSpacing/>
    </w:pPr>
  </w:style>
  <w:style w:type="character" w:customStyle="1" w:styleId="WW8Num1z3">
    <w:name w:val="WW8Num1z3"/>
    <w:rsid w:val="008A6E46"/>
  </w:style>
  <w:style w:type="character" w:customStyle="1" w:styleId="Nadpis1Char">
    <w:name w:val="Nadpis 1 Char"/>
    <w:basedOn w:val="Predvolenpsmoodseku"/>
    <w:link w:val="Nadpis1"/>
    <w:rsid w:val="002042BF"/>
    <w:rPr>
      <w:rFonts w:eastAsia="Times New Roman" w:cs="Arial"/>
      <w:smallCaps/>
      <w:spacing w:val="5"/>
      <w:sz w:val="36"/>
      <w:szCs w:val="36"/>
      <w:lang w:eastAsia="ar-SA"/>
    </w:rPr>
  </w:style>
  <w:style w:type="character" w:customStyle="1" w:styleId="Nadpis2Char">
    <w:name w:val="Nadpis 2 Char"/>
    <w:basedOn w:val="Predvolenpsmoodseku"/>
    <w:link w:val="Nadpis2"/>
    <w:rsid w:val="002042BF"/>
    <w:rPr>
      <w:rFonts w:eastAsia="Times New Roman" w:cs="Arial"/>
      <w:smallCaps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2042BF"/>
    <w:rPr>
      <w:rFonts w:eastAsia="Times New Roman" w:cs="Arial"/>
      <w:i/>
      <w:iCs/>
      <w:smallCaps/>
      <w:spacing w:val="5"/>
      <w:sz w:val="26"/>
      <w:szCs w:val="26"/>
      <w:lang w:eastAsia="ar-SA"/>
    </w:rPr>
  </w:style>
  <w:style w:type="character" w:customStyle="1" w:styleId="Nadpis4Char">
    <w:name w:val="Nadpis 4 Char"/>
    <w:basedOn w:val="Predvolenpsmoodseku"/>
    <w:link w:val="Nadpis4"/>
    <w:rsid w:val="002042BF"/>
    <w:rPr>
      <w:rFonts w:eastAsia="Times New Roman" w:cs="Arial"/>
      <w:b/>
      <w:bCs/>
      <w:spacing w:val="5"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2042BF"/>
    <w:rPr>
      <w:rFonts w:eastAsia="Times New Roman" w:cs="Arial"/>
      <w:i/>
      <w:i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2042BF"/>
    <w:rPr>
      <w:rFonts w:eastAsia="Times New Roman" w:cs="Arial"/>
      <w:b/>
      <w:bCs/>
      <w:color w:val="595959"/>
      <w:spacing w:val="5"/>
      <w:shd w:val="clear" w:color="auto" w:fill="FFFFFF"/>
      <w:lang w:eastAsia="ar-SA"/>
    </w:rPr>
  </w:style>
  <w:style w:type="character" w:customStyle="1" w:styleId="Nadpis7Char">
    <w:name w:val="Nadpis 7 Char"/>
    <w:basedOn w:val="Predvolenpsmoodseku"/>
    <w:link w:val="Nadpis7"/>
    <w:rsid w:val="002042BF"/>
    <w:rPr>
      <w:rFonts w:eastAsia="Times New Roman" w:cs="Arial"/>
      <w:b/>
      <w:bCs/>
      <w:i/>
      <w:iCs/>
      <w:color w:val="5A5A5A"/>
      <w:sz w:val="20"/>
      <w:szCs w:val="20"/>
      <w:lang w:eastAsia="ar-SA"/>
    </w:rPr>
  </w:style>
  <w:style w:type="character" w:customStyle="1" w:styleId="Nadpis8Char">
    <w:name w:val="Nadpis 8 Char"/>
    <w:basedOn w:val="Predvolenpsmoodseku"/>
    <w:link w:val="Nadpis8"/>
    <w:rsid w:val="002042BF"/>
    <w:rPr>
      <w:rFonts w:eastAsia="Times New Roman" w:cs="Arial"/>
      <w:b/>
      <w:bCs/>
      <w:color w:val="7F7F7F"/>
      <w:sz w:val="20"/>
      <w:szCs w:val="20"/>
      <w:lang w:eastAsia="ar-SA"/>
    </w:rPr>
  </w:style>
  <w:style w:type="character" w:customStyle="1" w:styleId="Nadpis9Char">
    <w:name w:val="Nadpis 9 Char"/>
    <w:basedOn w:val="Predvolenpsmoodseku"/>
    <w:link w:val="Nadpis9"/>
    <w:rsid w:val="002042BF"/>
    <w:rPr>
      <w:rFonts w:eastAsia="Times New Roman" w:cs="Arial"/>
      <w:b/>
      <w:bCs/>
      <w:i/>
      <w:iCs/>
      <w:color w:val="7F7F7F"/>
      <w:sz w:val="18"/>
      <w:szCs w:val="18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7"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A35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3579"/>
    <w:rPr>
      <w:noProof/>
    </w:rPr>
  </w:style>
  <w:style w:type="paragraph" w:styleId="Pta">
    <w:name w:val="footer"/>
    <w:basedOn w:val="Normlny"/>
    <w:link w:val="PtaChar"/>
    <w:uiPriority w:val="99"/>
    <w:unhideWhenUsed/>
    <w:rsid w:val="009A35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357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ERSTAR</dc:creator>
  <cp:lastModifiedBy>KÚTNA Zuzana</cp:lastModifiedBy>
  <cp:revision>7</cp:revision>
  <dcterms:created xsi:type="dcterms:W3CDTF">2017-02-01T07:36:00Z</dcterms:created>
  <dcterms:modified xsi:type="dcterms:W3CDTF">2017-05-22T08:14:00Z</dcterms:modified>
</cp:coreProperties>
</file>